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DB671" w14:textId="77777777" w:rsidR="00053A7D" w:rsidRPr="003207DB" w:rsidRDefault="00053A7D" w:rsidP="00BC3346">
      <w:pPr>
        <w:snapToGrid w:val="0"/>
        <w:spacing w:line="276" w:lineRule="auto"/>
        <w:rPr>
          <w:rFonts w:ascii="Cambria" w:hAnsi="Cambria"/>
          <w:sz w:val="2"/>
          <w:szCs w:val="2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56"/>
        <w:gridCol w:w="5814"/>
      </w:tblGrid>
      <w:tr w:rsidR="00053A7D" w:rsidRPr="003207DB" w14:paraId="3DF0184D" w14:textId="77777777" w:rsidTr="006F3439">
        <w:trPr>
          <w:trHeight w:val="20"/>
        </w:trPr>
        <w:tc>
          <w:tcPr>
            <w:tcW w:w="5256" w:type="dxa"/>
            <w:tcMar>
              <w:bottom w:w="0" w:type="dxa"/>
            </w:tcMar>
          </w:tcPr>
          <w:p w14:paraId="4A6D1DCA" w14:textId="215C1AAD" w:rsidR="00053A7D" w:rsidRPr="00F91FEE" w:rsidRDefault="003826E0" w:rsidP="00BC3346">
            <w:pPr>
              <w:snapToGrid w:val="0"/>
              <w:spacing w:line="276" w:lineRule="auto"/>
              <w:rPr>
                <w:rFonts w:ascii="Cambria" w:eastAsia="Roboto" w:hAnsi="Cambria" w:cs="Roboto"/>
                <w:b/>
                <w:bCs/>
                <w:sz w:val="48"/>
                <w:szCs w:val="48"/>
                <w:lang w:val="en-US"/>
              </w:rPr>
            </w:pPr>
            <w:r w:rsidRPr="003826E0">
              <w:rPr>
                <w:rFonts w:ascii="Cambria" w:eastAsia="Roboto" w:hAnsi="Cambria" w:cs="Roboto"/>
                <w:b/>
                <w:bCs/>
                <w:sz w:val="44"/>
                <w:szCs w:val="44"/>
                <w:lang w:val="en-US"/>
              </w:rPr>
              <w:t>Kelli S. O'Rourke</w:t>
            </w:r>
          </w:p>
          <w:p w14:paraId="40CCCD1D" w14:textId="30C02F61" w:rsidR="004B7B5A" w:rsidRPr="00956AEF" w:rsidRDefault="00956AEF" w:rsidP="00BC3346">
            <w:pPr>
              <w:snapToGrid w:val="0"/>
              <w:spacing w:before="120" w:line="276" w:lineRule="auto"/>
              <w:rPr>
                <w:rFonts w:ascii="Cambria" w:eastAsia="Roboto" w:hAnsi="Cambria" w:cs="Roboto"/>
                <w:b/>
                <w:bCs/>
                <w:sz w:val="26"/>
                <w:szCs w:val="26"/>
                <w:lang w:val="en-US"/>
              </w:rPr>
            </w:pPr>
            <w:r w:rsidRPr="00956AEF">
              <w:rPr>
                <w:rFonts w:ascii="Cambria" w:eastAsia="Roboto" w:hAnsi="Cambria" w:cs="Roboto"/>
                <w:b/>
                <w:bCs/>
                <w:sz w:val="26"/>
                <w:szCs w:val="26"/>
              </w:rPr>
              <w:t>Accounting &amp; Finance Operations Executive</w:t>
            </w:r>
          </w:p>
        </w:tc>
        <w:tc>
          <w:tcPr>
            <w:tcW w:w="5814" w:type="dxa"/>
            <w:tcMar>
              <w:left w:w="0" w:type="dxa"/>
              <w:right w:w="0" w:type="dxa"/>
            </w:tcMar>
          </w:tcPr>
          <w:p w14:paraId="023761FA" w14:textId="2DC547E0" w:rsidR="00F91FEE" w:rsidRPr="00072AC9" w:rsidRDefault="000F45A8" w:rsidP="00BC3346">
            <w:pPr>
              <w:autoSpaceDE w:val="0"/>
              <w:autoSpaceDN w:val="0"/>
              <w:adjustRightInd w:val="0"/>
              <w:snapToGrid w:val="0"/>
              <w:spacing w:before="120" w:line="276" w:lineRule="auto"/>
              <w:jc w:val="right"/>
              <w:rPr>
                <w:rFonts w:ascii="Cambria" w:eastAsia="Calibri" w:hAnsi="Cambria" w:cs="FranklinGothicURW-Boo"/>
                <w:color w:val="0F5581"/>
                <w:lang w:val="en-US"/>
              </w:rPr>
            </w:pPr>
            <w:hyperlink r:id="rId7" w:history="1">
              <w:r w:rsidRPr="00072AC9">
                <w:rPr>
                  <w:rStyle w:val="Hyperlink"/>
                  <w:rFonts w:ascii="Cambria" w:hAnsi="Cambria"/>
                </w:rPr>
                <w:t>kelliorourke63@gmail.com</w:t>
              </w:r>
            </w:hyperlink>
            <w:r w:rsidRPr="00072AC9">
              <w:rPr>
                <w:rFonts w:ascii="Cambria" w:hAnsi="Cambria"/>
              </w:rPr>
              <w:t xml:space="preserve"> </w:t>
            </w:r>
            <w:r w:rsidR="00026947" w:rsidRPr="00072AC9">
              <w:rPr>
                <w:rFonts w:ascii="Cambria" w:eastAsia="Calibri" w:hAnsi="Cambria" w:cs="Arial"/>
                <w:color w:val="auto"/>
                <w:lang w:val="en-US"/>
              </w:rPr>
              <w:t xml:space="preserve">• </w:t>
            </w:r>
            <w:r w:rsidR="009309DA" w:rsidRPr="00072AC9">
              <w:rPr>
                <w:rFonts w:ascii="Cambria" w:eastAsia="Calibri" w:hAnsi="Cambria" w:cs="Arial"/>
                <w:color w:val="auto"/>
              </w:rPr>
              <w:t>Oakwood, GA</w:t>
            </w:r>
          </w:p>
          <w:p w14:paraId="06A9DF81" w14:textId="7347206E" w:rsidR="00053A7D" w:rsidRPr="00072AC9" w:rsidRDefault="009309DA" w:rsidP="00BC3346">
            <w:pPr>
              <w:snapToGrid w:val="0"/>
              <w:spacing w:before="120" w:line="276" w:lineRule="auto"/>
              <w:jc w:val="right"/>
              <w:rPr>
                <w:rFonts w:ascii="Cambria" w:hAnsi="Cambria"/>
                <w:lang w:val="en-US"/>
              </w:rPr>
            </w:pPr>
            <w:hyperlink r:id="rId8" w:tgtFrame="_blank" w:history="1">
              <w:r w:rsidRPr="00072AC9">
                <w:rPr>
                  <w:rStyle w:val="Hyperlink"/>
                  <w:rFonts w:ascii="Cambria" w:eastAsia="Calibri" w:hAnsi="Cambria" w:cs="Arial"/>
                </w:rPr>
                <w:t>linkedin.com/in/kelli-o-rourke-b2802b23</w:t>
              </w:r>
            </w:hyperlink>
            <w:r w:rsidRPr="00072AC9">
              <w:rPr>
                <w:rFonts w:ascii="Cambria" w:eastAsia="Calibri" w:hAnsi="Cambria" w:cs="Arial"/>
                <w:color w:val="auto"/>
              </w:rPr>
              <w:t xml:space="preserve"> </w:t>
            </w:r>
            <w:r w:rsidR="00F91FEE" w:rsidRPr="00072AC9">
              <w:rPr>
                <w:rFonts w:ascii="Cambria" w:eastAsia="Calibri" w:hAnsi="Cambria" w:cs="Arial"/>
                <w:color w:val="auto"/>
                <w:lang w:val="en-US"/>
              </w:rPr>
              <w:t xml:space="preserve">• </w:t>
            </w:r>
            <w:r w:rsidR="000F45A8" w:rsidRPr="00072AC9">
              <w:rPr>
                <w:rFonts w:ascii="Cambria" w:eastAsia="Calibri" w:hAnsi="Cambria" w:cs="Arial"/>
                <w:color w:val="auto"/>
              </w:rPr>
              <w:t>404</w:t>
            </w:r>
            <w:r w:rsidR="007D6690" w:rsidRPr="00072AC9">
              <w:rPr>
                <w:rFonts w:ascii="Cambria" w:eastAsia="Calibri" w:hAnsi="Cambria" w:cs="Arial"/>
                <w:color w:val="auto"/>
              </w:rPr>
              <w:t>-</w:t>
            </w:r>
            <w:r w:rsidR="000F45A8" w:rsidRPr="00072AC9">
              <w:rPr>
                <w:rFonts w:ascii="Cambria" w:eastAsia="Calibri" w:hAnsi="Cambria" w:cs="Arial"/>
                <w:color w:val="auto"/>
              </w:rPr>
              <w:t>786</w:t>
            </w:r>
            <w:r w:rsidR="007D6690" w:rsidRPr="00072AC9">
              <w:rPr>
                <w:rFonts w:ascii="Cambria" w:eastAsia="Calibri" w:hAnsi="Cambria" w:cs="Arial"/>
                <w:color w:val="auto"/>
              </w:rPr>
              <w:t>-</w:t>
            </w:r>
            <w:r w:rsidR="000F45A8" w:rsidRPr="00072AC9">
              <w:rPr>
                <w:rFonts w:ascii="Cambria" w:eastAsia="Calibri" w:hAnsi="Cambria" w:cs="Arial"/>
                <w:color w:val="auto"/>
              </w:rPr>
              <w:t>1263</w:t>
            </w:r>
          </w:p>
        </w:tc>
      </w:tr>
    </w:tbl>
    <w:p w14:paraId="48C97A15" w14:textId="3324BDCB" w:rsidR="00BA63EC" w:rsidRPr="003207DB" w:rsidRDefault="003255C6" w:rsidP="00BC3346">
      <w:pPr>
        <w:snapToGrid w:val="0"/>
        <w:spacing w:before="120" w:line="276" w:lineRule="auto"/>
        <w:jc w:val="both"/>
        <w:rPr>
          <w:rFonts w:ascii="Cambria" w:hAnsi="Cambria"/>
          <w:b/>
          <w:bCs/>
          <w:lang w:val="en-US"/>
        </w:rPr>
      </w:pPr>
      <w:r>
        <w:rPr>
          <w:rFonts w:ascii="Cambria" w:hAnsi="Cambria"/>
          <w:b/>
          <w:bCs/>
        </w:rPr>
        <w:t xml:space="preserve">Analytical and </w:t>
      </w:r>
      <w:proofErr w:type="gramStart"/>
      <w:r>
        <w:rPr>
          <w:rFonts w:ascii="Cambria" w:hAnsi="Cambria"/>
          <w:b/>
          <w:bCs/>
        </w:rPr>
        <w:t>results-driven</w:t>
      </w:r>
      <w:proofErr w:type="gramEnd"/>
      <w:r>
        <w:rPr>
          <w:rFonts w:ascii="Cambria" w:hAnsi="Cambria"/>
          <w:b/>
          <w:bCs/>
        </w:rPr>
        <w:t xml:space="preserve"> professional with </w:t>
      </w:r>
      <w:proofErr w:type="gramStart"/>
      <w:r>
        <w:rPr>
          <w:rFonts w:ascii="Cambria" w:hAnsi="Cambria"/>
          <w:b/>
          <w:bCs/>
        </w:rPr>
        <w:t>extensive experience</w:t>
      </w:r>
      <w:proofErr w:type="gramEnd"/>
      <w:r>
        <w:rPr>
          <w:rFonts w:ascii="Cambria" w:hAnsi="Cambria"/>
          <w:b/>
          <w:bCs/>
        </w:rPr>
        <w:t xml:space="preserve"> in </w:t>
      </w:r>
      <w:r w:rsidRPr="003255C6">
        <w:rPr>
          <w:rFonts w:ascii="Cambria" w:hAnsi="Cambria"/>
          <w:b/>
          <w:bCs/>
        </w:rPr>
        <w:t>leading accounting operations,</w:t>
      </w:r>
      <w:r>
        <w:rPr>
          <w:rFonts w:ascii="Cambria" w:hAnsi="Cambria"/>
          <w:b/>
          <w:bCs/>
        </w:rPr>
        <w:t xml:space="preserve"> driving financial performance, and executing</w:t>
      </w:r>
      <w:r w:rsidRPr="003255C6">
        <w:rPr>
          <w:rFonts w:ascii="Cambria" w:hAnsi="Cambria"/>
          <w:b/>
          <w:bCs/>
        </w:rPr>
        <w:t xml:space="preserve"> large-scale transformation initiatives within complex global organizations.</w:t>
      </w:r>
    </w:p>
    <w:p w14:paraId="36278F5D" w14:textId="307EF19B" w:rsidR="00053A7D" w:rsidRPr="003207DB" w:rsidRDefault="00CF30C6" w:rsidP="009B28DF">
      <w:pPr>
        <w:snapToGrid w:val="0"/>
        <w:spacing w:before="240" w:line="276" w:lineRule="auto"/>
        <w:jc w:val="both"/>
        <w:rPr>
          <w:rFonts w:ascii="Cambria" w:hAnsi="Cambria"/>
          <w:lang w:val="en-US"/>
        </w:rPr>
      </w:pPr>
      <w:r w:rsidRPr="00CF30C6">
        <w:rPr>
          <w:rFonts w:ascii="Cambria" w:hAnsi="Cambria"/>
        </w:rPr>
        <w:t>Proven</w:t>
      </w:r>
      <w:r>
        <w:rPr>
          <w:rFonts w:ascii="Cambria" w:hAnsi="Cambria"/>
        </w:rPr>
        <w:t xml:space="preserve"> team</w:t>
      </w:r>
      <w:r w:rsidRPr="00CF30C6">
        <w:rPr>
          <w:rFonts w:ascii="Cambria" w:hAnsi="Cambria"/>
        </w:rPr>
        <w:t xml:space="preserve"> leader </w:t>
      </w:r>
      <w:r>
        <w:rPr>
          <w:rFonts w:ascii="Cambria" w:hAnsi="Cambria"/>
        </w:rPr>
        <w:t>with remarkable efficiency in</w:t>
      </w:r>
      <w:r w:rsidRPr="00CF30C6">
        <w:rPr>
          <w:rFonts w:ascii="Cambria" w:hAnsi="Cambria"/>
        </w:rPr>
        <w:t xml:space="preserve"> building high-performing teams, </w:t>
      </w:r>
      <w:r w:rsidR="00355658" w:rsidRPr="00355658">
        <w:rPr>
          <w:rFonts w:ascii="Cambria" w:hAnsi="Cambria"/>
        </w:rPr>
        <w:t>guiding organizational change, and fostering accountability cultures that enhance productivity and financial discipline.</w:t>
      </w:r>
      <w:r w:rsidR="00355658">
        <w:rPr>
          <w:rFonts w:ascii="Cambria" w:hAnsi="Cambria"/>
        </w:rPr>
        <w:t xml:space="preserve"> </w:t>
      </w:r>
      <w:r w:rsidR="00845A72">
        <w:rPr>
          <w:rFonts w:ascii="Cambria" w:hAnsi="Cambria"/>
        </w:rPr>
        <w:t xml:space="preserve">Skilled in </w:t>
      </w:r>
      <w:r w:rsidR="00845A72" w:rsidRPr="00845A72">
        <w:rPr>
          <w:rFonts w:ascii="Cambria" w:hAnsi="Cambria"/>
        </w:rPr>
        <w:t>directing cross-functional finance modernization programs, streamlining accounting workflows,</w:t>
      </w:r>
      <w:r w:rsidR="00845A72">
        <w:rPr>
          <w:rFonts w:ascii="Cambria" w:hAnsi="Cambria"/>
        </w:rPr>
        <w:t xml:space="preserve"> </w:t>
      </w:r>
      <w:r w:rsidRPr="00CF30C6">
        <w:rPr>
          <w:rFonts w:ascii="Cambria" w:hAnsi="Cambria"/>
        </w:rPr>
        <w:t>and driving continuous improvement initiatives that elevate service delivery.</w:t>
      </w:r>
      <w:r w:rsidR="00911EEC">
        <w:rPr>
          <w:rFonts w:ascii="Cambria" w:hAnsi="Cambria"/>
          <w:lang w:val="en-US"/>
        </w:rPr>
        <w:t xml:space="preserve"> Instrumental in </w:t>
      </w:r>
      <w:r w:rsidR="00911EEC" w:rsidRPr="00911EEC">
        <w:rPr>
          <w:rFonts w:ascii="Cambria" w:hAnsi="Cambria"/>
        </w:rPr>
        <w:t>directing pricing operations, contract governance, and commercial finance functions to maximize revenue realization</w:t>
      </w:r>
      <w:r w:rsidR="00911EEC">
        <w:rPr>
          <w:rFonts w:ascii="Cambria" w:hAnsi="Cambria"/>
        </w:rPr>
        <w:t>.</w:t>
      </w:r>
      <w:r w:rsidR="00CB331C">
        <w:rPr>
          <w:rFonts w:ascii="Cambria" w:hAnsi="Cambria"/>
        </w:rPr>
        <w:t xml:space="preserve"> Critical </w:t>
      </w:r>
      <w:proofErr w:type="gramStart"/>
      <w:r w:rsidR="00CB331C">
        <w:rPr>
          <w:rFonts w:ascii="Cambria" w:hAnsi="Cambria"/>
        </w:rPr>
        <w:t>problem-solv</w:t>
      </w:r>
      <w:r w:rsidR="000D73C9">
        <w:rPr>
          <w:rFonts w:ascii="Cambria" w:hAnsi="Cambria"/>
        </w:rPr>
        <w:t>e</w:t>
      </w:r>
      <w:r w:rsidR="00CB331C">
        <w:rPr>
          <w:rFonts w:ascii="Cambria" w:hAnsi="Cambria"/>
        </w:rPr>
        <w:t>r</w:t>
      </w:r>
      <w:proofErr w:type="gramEnd"/>
      <w:r w:rsidR="00CB331C">
        <w:rPr>
          <w:rFonts w:ascii="Cambria" w:hAnsi="Cambria"/>
        </w:rPr>
        <w:t xml:space="preserve"> with expertise in</w:t>
      </w:r>
      <w:r w:rsidR="00911EEC">
        <w:rPr>
          <w:rFonts w:ascii="Cambria" w:hAnsi="Cambria"/>
        </w:rPr>
        <w:t xml:space="preserve"> </w:t>
      </w:r>
      <w:r w:rsidR="00CB331C" w:rsidRPr="00CB331C">
        <w:rPr>
          <w:rFonts w:ascii="Cambria" w:hAnsi="Cambria"/>
        </w:rPr>
        <w:t>standardizing global processes and introducing automation strategies that reduce manual workload, accelerate reporting cycles, and enhance data integrity across multi-entity environments.</w:t>
      </w:r>
    </w:p>
    <w:p w14:paraId="26B3AE8A" w14:textId="77777777" w:rsidR="00053A7D" w:rsidRPr="003207DB" w:rsidRDefault="00461FA5" w:rsidP="009B28DF">
      <w:pPr>
        <w:snapToGrid w:val="0"/>
        <w:spacing w:before="240" w:line="276" w:lineRule="auto"/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</w:pPr>
      <w:r w:rsidRPr="003207DB"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  <w:t>Areas of Expertise</w:t>
      </w:r>
    </w:p>
    <w:p w14:paraId="563BB01C" w14:textId="77777777" w:rsidR="00053A7D" w:rsidRPr="003207DB" w:rsidRDefault="00053A7D" w:rsidP="00BC3346">
      <w:pPr>
        <w:snapToGrid w:val="0"/>
        <w:spacing w:line="276" w:lineRule="auto"/>
        <w:rPr>
          <w:rFonts w:ascii="Cambria" w:hAnsi="Cambria"/>
          <w:sz w:val="2"/>
          <w:szCs w:val="2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30"/>
        <w:gridCol w:w="4410"/>
        <w:gridCol w:w="3330"/>
      </w:tblGrid>
      <w:tr w:rsidR="00053A7D" w:rsidRPr="003207DB" w14:paraId="36E80394" w14:textId="77777777" w:rsidTr="00C740D0">
        <w:tc>
          <w:tcPr>
            <w:tcW w:w="3330" w:type="dxa"/>
            <w:tcMar>
              <w:left w:w="0" w:type="dxa"/>
              <w:right w:w="0" w:type="dxa"/>
            </w:tcMar>
          </w:tcPr>
          <w:p w14:paraId="320E85DC" w14:textId="77777777" w:rsidR="00053A7D" w:rsidRPr="000762BE" w:rsidRDefault="00EF75B9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EF75B9">
              <w:rPr>
                <w:rFonts w:ascii="Cambria" w:hAnsi="Cambria"/>
              </w:rPr>
              <w:t>Financial Operations</w:t>
            </w:r>
            <w:r>
              <w:rPr>
                <w:rFonts w:ascii="Cambria" w:hAnsi="Cambria"/>
              </w:rPr>
              <w:t xml:space="preserve"> Management</w:t>
            </w:r>
          </w:p>
          <w:p w14:paraId="069B6C6D" w14:textId="77777777" w:rsidR="000762BE" w:rsidRPr="006F1276" w:rsidRDefault="000762BE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0762BE">
              <w:rPr>
                <w:rFonts w:ascii="Cambria" w:hAnsi="Cambria"/>
              </w:rPr>
              <w:t xml:space="preserve">Pricing Governance </w:t>
            </w:r>
            <w:r w:rsidR="00043E56" w:rsidRPr="00043E56">
              <w:rPr>
                <w:rFonts w:ascii="Cambria" w:hAnsi="Cambria"/>
              </w:rPr>
              <w:t>Frameworks</w:t>
            </w:r>
          </w:p>
          <w:p w14:paraId="58EE9240" w14:textId="77777777" w:rsidR="006F1276" w:rsidRPr="009463C7" w:rsidRDefault="00344BDD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344BDD">
              <w:rPr>
                <w:rFonts w:ascii="Cambria" w:hAnsi="Cambria"/>
              </w:rPr>
              <w:t>KPI &amp; Performance Reporting</w:t>
            </w:r>
          </w:p>
          <w:p w14:paraId="59EDF2B8" w14:textId="08256658" w:rsidR="009463C7" w:rsidRPr="003207DB" w:rsidRDefault="009463C7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9463C7">
              <w:rPr>
                <w:rFonts w:ascii="Cambria" w:hAnsi="Cambria"/>
              </w:rPr>
              <w:t>SOX Compliance Oversight</w:t>
            </w:r>
          </w:p>
        </w:tc>
        <w:tc>
          <w:tcPr>
            <w:tcW w:w="4410" w:type="dxa"/>
            <w:tcMar>
              <w:left w:w="0" w:type="dxa"/>
              <w:right w:w="0" w:type="dxa"/>
            </w:tcMar>
          </w:tcPr>
          <w:p w14:paraId="0BB5455A" w14:textId="77777777" w:rsidR="00053A7D" w:rsidRDefault="000762BE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Accounting Processes Standardization</w:t>
            </w:r>
          </w:p>
          <w:p w14:paraId="5283D44D" w14:textId="77777777" w:rsidR="004B2C9D" w:rsidRPr="008732DE" w:rsidRDefault="004B2C9D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4B2C9D">
              <w:rPr>
                <w:rFonts w:ascii="Cambria" w:hAnsi="Cambria"/>
              </w:rPr>
              <w:t xml:space="preserve">Change </w:t>
            </w:r>
            <w:r>
              <w:rPr>
                <w:rFonts w:ascii="Cambria" w:hAnsi="Cambria"/>
              </w:rPr>
              <w:t>Management</w:t>
            </w:r>
            <w:r w:rsidRPr="004B2C9D">
              <w:rPr>
                <w:rFonts w:ascii="Cambria" w:hAnsi="Cambria"/>
              </w:rPr>
              <w:t xml:space="preserve"> &amp; </w:t>
            </w:r>
            <w:r>
              <w:rPr>
                <w:rFonts w:ascii="Cambria" w:hAnsi="Cambria"/>
              </w:rPr>
              <w:t>Systems</w:t>
            </w:r>
            <w:r w:rsidRPr="004B2C9D">
              <w:rPr>
                <w:rFonts w:ascii="Cambria" w:hAnsi="Cambria"/>
              </w:rPr>
              <w:t xml:space="preserve"> Modernization</w:t>
            </w:r>
          </w:p>
          <w:p w14:paraId="6BD332B0" w14:textId="77777777" w:rsidR="008732DE" w:rsidRPr="00222F81" w:rsidRDefault="008732DE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8732DE">
              <w:rPr>
                <w:rFonts w:ascii="Cambria" w:hAnsi="Cambria"/>
              </w:rPr>
              <w:t>Cross-Functional Stakeholder Engagement</w:t>
            </w:r>
          </w:p>
          <w:p w14:paraId="7BA2A30E" w14:textId="725D135D" w:rsidR="00222F81" w:rsidRPr="003207DB" w:rsidRDefault="00222F81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proofErr w:type="gramStart"/>
            <w:r>
              <w:rPr>
                <w:rFonts w:ascii="Cambria" w:hAnsi="Cambria"/>
              </w:rPr>
              <w:t>Critical-Thinking</w:t>
            </w:r>
            <w:proofErr w:type="gramEnd"/>
            <w:r>
              <w:rPr>
                <w:rFonts w:ascii="Cambria" w:hAnsi="Cambria"/>
              </w:rPr>
              <w:t xml:space="preserve"> &amp; Problem-Solving</w:t>
            </w:r>
          </w:p>
        </w:tc>
        <w:tc>
          <w:tcPr>
            <w:tcW w:w="3330" w:type="dxa"/>
            <w:tcMar>
              <w:left w:w="0" w:type="dxa"/>
              <w:right w:w="0" w:type="dxa"/>
            </w:tcMar>
          </w:tcPr>
          <w:p w14:paraId="67912402" w14:textId="77777777" w:rsidR="00053A7D" w:rsidRDefault="000762BE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Team Building &amp; Leadership</w:t>
            </w:r>
          </w:p>
          <w:p w14:paraId="0BF817AF" w14:textId="77777777" w:rsidR="003427AF" w:rsidRPr="00226017" w:rsidRDefault="003427AF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3427AF">
              <w:rPr>
                <w:rFonts w:ascii="Cambria" w:hAnsi="Cambria"/>
              </w:rPr>
              <w:t>ERP Finance Transformation</w:t>
            </w:r>
          </w:p>
          <w:p w14:paraId="3BF0D686" w14:textId="77777777" w:rsidR="00226017" w:rsidRPr="001276D8" w:rsidRDefault="00226017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226017">
              <w:rPr>
                <w:rFonts w:ascii="Cambria" w:hAnsi="Cambria"/>
              </w:rPr>
              <w:t>Data Integrity &amp; System Controls</w:t>
            </w:r>
          </w:p>
          <w:p w14:paraId="6739FE92" w14:textId="11E6C5DA" w:rsidR="001276D8" w:rsidRPr="003207DB" w:rsidRDefault="001276D8" w:rsidP="00BC3346">
            <w:pPr>
              <w:pStyle w:val="ListParagraph"/>
              <w:numPr>
                <w:ilvl w:val="0"/>
                <w:numId w:val="8"/>
              </w:numPr>
              <w:snapToGrid w:val="0"/>
              <w:spacing w:before="60" w:line="276" w:lineRule="auto"/>
              <w:ind w:left="324" w:hanging="180"/>
              <w:rPr>
                <w:rFonts w:ascii="Cambria" w:hAnsi="Cambria"/>
                <w:lang w:val="en-US"/>
              </w:rPr>
            </w:pPr>
            <w:r w:rsidRPr="001276D8">
              <w:rPr>
                <w:rFonts w:ascii="Cambria" w:hAnsi="Cambria"/>
              </w:rPr>
              <w:t>Cost Reduction Initiatives</w:t>
            </w:r>
          </w:p>
        </w:tc>
      </w:tr>
    </w:tbl>
    <w:p w14:paraId="65934F5E" w14:textId="1F1BF72C" w:rsidR="00053A7D" w:rsidRPr="003207DB" w:rsidRDefault="00461FA5" w:rsidP="00BC3346">
      <w:pPr>
        <w:snapToGrid w:val="0"/>
        <w:spacing w:before="240" w:after="120" w:line="276" w:lineRule="auto"/>
        <w:jc w:val="both"/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</w:pPr>
      <w:r w:rsidRPr="003207DB"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  <w:t>Career Experience</w:t>
      </w:r>
    </w:p>
    <w:p w14:paraId="3ECDB56C" w14:textId="7ECF5D83" w:rsidR="006F3439" w:rsidRPr="003207DB" w:rsidRDefault="00592E21" w:rsidP="00BC3346">
      <w:pPr>
        <w:tabs>
          <w:tab w:val="right" w:pos="11070"/>
        </w:tabs>
        <w:snapToGrid w:val="0"/>
        <w:spacing w:before="240" w:line="276" w:lineRule="auto"/>
        <w:jc w:val="both"/>
        <w:rPr>
          <w:rFonts w:ascii="Cambria" w:hAnsi="Cambria"/>
          <w:color w:val="66814F"/>
          <w:lang w:val="en-US"/>
        </w:rPr>
      </w:pPr>
      <w:r w:rsidRPr="00592E21">
        <w:rPr>
          <w:rFonts w:ascii="Cambria" w:hAnsi="Cambria"/>
          <w:b/>
          <w:bCs/>
          <w:color w:val="66814F"/>
          <w:lang w:val="en-US"/>
        </w:rPr>
        <w:t>Boehringer Ingelheim (formerly Sanofi/Merial), Duluth, GA</w:t>
      </w:r>
      <w:r w:rsidR="006F3439" w:rsidRPr="003207DB">
        <w:rPr>
          <w:rFonts w:ascii="Cambria" w:hAnsi="Cambria"/>
          <w:lang w:val="en-US"/>
        </w:rPr>
        <w:tab/>
      </w:r>
      <w:r w:rsidR="009D1E11">
        <w:rPr>
          <w:rFonts w:ascii="Cambria" w:hAnsi="Cambria"/>
          <w:b/>
          <w:bCs/>
          <w:color w:val="66814F"/>
          <w:lang w:val="en-US"/>
        </w:rPr>
        <w:t>20</w:t>
      </w:r>
      <w:r w:rsidR="00EB413D" w:rsidRPr="003954A9">
        <w:rPr>
          <w:rFonts w:ascii="Cambria" w:hAnsi="Cambria"/>
          <w:b/>
          <w:bCs/>
          <w:color w:val="66814F"/>
          <w:lang w:val="en-US"/>
        </w:rPr>
        <w:t>07</w:t>
      </w:r>
      <w:r w:rsidR="006F3439" w:rsidRPr="003207DB">
        <w:rPr>
          <w:rFonts w:ascii="Cambria" w:hAnsi="Cambria"/>
          <w:b/>
          <w:bCs/>
          <w:color w:val="66814F"/>
          <w:lang w:val="en-US"/>
        </w:rPr>
        <w:t xml:space="preserve"> — </w:t>
      </w:r>
      <w:r w:rsidR="001D1898">
        <w:rPr>
          <w:rFonts w:ascii="Cambria" w:hAnsi="Cambria"/>
          <w:b/>
          <w:bCs/>
          <w:color w:val="66814F"/>
          <w:lang w:val="en-US"/>
        </w:rPr>
        <w:t>2026</w:t>
      </w:r>
    </w:p>
    <w:p w14:paraId="74B5D8AE" w14:textId="72284E90" w:rsidR="006F3439" w:rsidRPr="003207DB" w:rsidRDefault="00344BAC" w:rsidP="00BC3346">
      <w:pPr>
        <w:tabs>
          <w:tab w:val="right" w:pos="10512"/>
        </w:tabs>
        <w:snapToGrid w:val="0"/>
        <w:spacing w:line="276" w:lineRule="auto"/>
        <w:jc w:val="both"/>
        <w:rPr>
          <w:rFonts w:ascii="Cambria" w:hAnsi="Cambria"/>
          <w:b/>
          <w:bCs/>
          <w:color w:val="66814F"/>
          <w:lang w:val="en-US"/>
        </w:rPr>
      </w:pPr>
      <w:r w:rsidRPr="00344BAC">
        <w:rPr>
          <w:rFonts w:ascii="Cambria" w:hAnsi="Cambria"/>
          <w:b/>
          <w:bCs/>
          <w:color w:val="66814F"/>
          <w:lang w:val="en-US"/>
        </w:rPr>
        <w:t>Sr. Associate Director, Pricing and Promotions Operations</w:t>
      </w:r>
      <w:r w:rsidR="001D1898">
        <w:rPr>
          <w:rFonts w:ascii="Cambria" w:hAnsi="Cambria"/>
          <w:b/>
          <w:bCs/>
          <w:color w:val="66814F"/>
          <w:lang w:val="en-US"/>
        </w:rPr>
        <w:t xml:space="preserve">, 2022 – 2026 </w:t>
      </w:r>
    </w:p>
    <w:p w14:paraId="2F01BC53" w14:textId="2FD42E1B" w:rsidR="00E770D9" w:rsidRPr="001E5205" w:rsidRDefault="001E5205" w:rsidP="00BC3346">
      <w:pPr>
        <w:snapToGrid w:val="0"/>
        <w:spacing w:before="120" w:after="120" w:line="276" w:lineRule="auto"/>
        <w:jc w:val="both"/>
        <w:rPr>
          <w:rFonts w:ascii="Cambria" w:hAnsi="Cambria"/>
          <w:lang w:val="en-US"/>
        </w:rPr>
      </w:pPr>
      <w:r w:rsidRPr="00D162D6">
        <w:rPr>
          <w:rFonts w:ascii="Cambria" w:hAnsi="Cambria"/>
          <w:lang w:val="en-US"/>
        </w:rPr>
        <w:t>Ensured pricing accuracy and strategic alignment with U.S. business priorities by managing pricing and promotions processes</w:t>
      </w:r>
      <w:r w:rsidRPr="001E5205">
        <w:rPr>
          <w:rFonts w:ascii="Cambria" w:hAnsi="Cambria"/>
          <w:lang w:val="en-US"/>
        </w:rPr>
        <w:t xml:space="preserve">. </w:t>
      </w:r>
      <w:r w:rsidR="00E770D9" w:rsidRPr="001E5205">
        <w:rPr>
          <w:rFonts w:ascii="Cambria" w:hAnsi="Cambria"/>
          <w:lang w:val="en-US"/>
        </w:rPr>
        <w:t>Facilitate</w:t>
      </w:r>
      <w:r w:rsidR="00F95459" w:rsidRPr="001E5205">
        <w:rPr>
          <w:rFonts w:ascii="Cambria" w:hAnsi="Cambria"/>
          <w:lang w:val="en-US"/>
        </w:rPr>
        <w:t>d</w:t>
      </w:r>
      <w:r w:rsidR="00E770D9" w:rsidRPr="001E5205">
        <w:rPr>
          <w:rFonts w:ascii="Cambria" w:hAnsi="Cambria"/>
          <w:lang w:val="en-US"/>
        </w:rPr>
        <w:t xml:space="preserve"> executive visibility into pricing performance by developing monthly KPI reporting and comprehensive pricing analytics to support data-driven decision-making.</w:t>
      </w:r>
      <w:r w:rsidR="00524AA4">
        <w:rPr>
          <w:rFonts w:ascii="Cambria" w:hAnsi="Cambria"/>
          <w:lang w:val="en-US"/>
        </w:rPr>
        <w:t xml:space="preserve"> </w:t>
      </w:r>
    </w:p>
    <w:p w14:paraId="2DA6EC9B" w14:textId="77CFBFA9" w:rsidR="008B3841" w:rsidRPr="003207DB" w:rsidRDefault="008B3841" w:rsidP="00BC3346">
      <w:pPr>
        <w:snapToGrid w:val="0"/>
        <w:spacing w:line="276" w:lineRule="auto"/>
        <w:jc w:val="both"/>
        <w:rPr>
          <w:rFonts w:ascii="Cambria" w:hAnsi="Cambria"/>
          <w:b/>
          <w:bCs/>
          <w:i/>
          <w:iCs/>
          <w:lang w:val="en-US"/>
        </w:rPr>
      </w:pPr>
      <w:r w:rsidRPr="003207DB">
        <w:rPr>
          <w:rFonts w:ascii="Cambria" w:hAnsi="Cambria"/>
          <w:b/>
          <w:bCs/>
          <w:i/>
          <w:iCs/>
          <w:lang w:val="en-US"/>
        </w:rPr>
        <w:t>Key Contributions &amp; Accomplishment</w:t>
      </w:r>
      <w:r>
        <w:rPr>
          <w:rFonts w:ascii="Cambria" w:hAnsi="Cambria"/>
          <w:b/>
          <w:bCs/>
          <w:i/>
          <w:iCs/>
          <w:lang w:val="en-US"/>
        </w:rPr>
        <w:t>s</w:t>
      </w:r>
      <w:r w:rsidRPr="003207DB">
        <w:rPr>
          <w:rFonts w:ascii="Cambria" w:hAnsi="Cambria"/>
          <w:b/>
          <w:bCs/>
          <w:i/>
          <w:iCs/>
          <w:lang w:val="en-US"/>
        </w:rPr>
        <w:t>:</w:t>
      </w:r>
    </w:p>
    <w:p w14:paraId="561A31F1" w14:textId="77777777" w:rsidR="00B54C05" w:rsidRPr="00A83223" w:rsidRDefault="00B54C05" w:rsidP="00B54C05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 w:rsidRPr="00A83223">
        <w:rPr>
          <w:rFonts w:ascii="Cambria" w:hAnsi="Cambria"/>
          <w:lang w:val="en-US"/>
        </w:rPr>
        <w:t xml:space="preserve">Reduced annual pricing cycle time </w:t>
      </w:r>
      <w:r>
        <w:rPr>
          <w:rFonts w:ascii="Cambria" w:hAnsi="Cambria"/>
          <w:lang w:val="en-US"/>
        </w:rPr>
        <w:t>up to</w:t>
      </w:r>
      <w:r w:rsidRPr="00A83223">
        <w:rPr>
          <w:rFonts w:ascii="Cambria" w:hAnsi="Cambria"/>
          <w:lang w:val="en-US"/>
        </w:rPr>
        <w:t xml:space="preserve"> one month by building and scaling the organization’s first cross-species Marketing Workbook</w:t>
      </w:r>
      <w:r>
        <w:rPr>
          <w:rFonts w:ascii="Cambria" w:hAnsi="Cambria"/>
          <w:lang w:val="en-US"/>
        </w:rPr>
        <w:t xml:space="preserve"> and </w:t>
      </w:r>
      <w:r w:rsidRPr="00A83223">
        <w:rPr>
          <w:rFonts w:ascii="Cambria" w:hAnsi="Cambria"/>
          <w:lang w:val="en-US"/>
        </w:rPr>
        <w:t>establishing a standardized pricing calendar and project governance framework.</w:t>
      </w:r>
    </w:p>
    <w:p w14:paraId="72B2D272" w14:textId="77777777" w:rsidR="00B54C05" w:rsidRDefault="00B54C05" w:rsidP="00B54C05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 w:rsidRPr="00A83223">
        <w:rPr>
          <w:rFonts w:ascii="Cambria" w:hAnsi="Cambria"/>
          <w:lang w:val="en-US"/>
        </w:rPr>
        <w:t>Improved price realization and bid effectiveness by leading enhancements to the Animal Health Price Agreemen</w:t>
      </w:r>
      <w:r>
        <w:rPr>
          <w:rFonts w:ascii="Cambria" w:hAnsi="Cambria"/>
          <w:lang w:val="en-US"/>
        </w:rPr>
        <w:t>t</w:t>
      </w:r>
      <w:r w:rsidRPr="00A83223">
        <w:rPr>
          <w:rFonts w:ascii="Cambria" w:hAnsi="Cambria"/>
          <w:lang w:val="en-US"/>
        </w:rPr>
        <w:t xml:space="preserve"> contracting platform</w:t>
      </w:r>
      <w:r>
        <w:rPr>
          <w:rFonts w:ascii="Cambria" w:hAnsi="Cambria"/>
          <w:lang w:val="en-US"/>
        </w:rPr>
        <w:t xml:space="preserve"> and </w:t>
      </w:r>
      <w:r w:rsidRPr="00A83223">
        <w:rPr>
          <w:rFonts w:ascii="Cambria" w:hAnsi="Cambria"/>
          <w:lang w:val="en-US"/>
        </w:rPr>
        <w:t>introducing SKU scoring and deal scoring models to guide Livestock sales strategy.</w:t>
      </w:r>
    </w:p>
    <w:p w14:paraId="16E459C2" w14:textId="4C3C068E" w:rsidR="001E5205" w:rsidRPr="00A83223" w:rsidRDefault="00AF3424" w:rsidP="00B54C05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 w:rsidRPr="00AF3424">
        <w:rPr>
          <w:rFonts w:ascii="Cambria" w:hAnsi="Cambria"/>
          <w:color w:val="EE0000"/>
        </w:rPr>
        <w:t>S</w:t>
      </w:r>
      <w:r w:rsidR="001E5205" w:rsidRPr="00AF3424">
        <w:rPr>
          <w:rFonts w:ascii="Cambria" w:hAnsi="Cambria"/>
          <w:color w:val="EE0000"/>
        </w:rPr>
        <w:t>t</w:t>
      </w:r>
      <w:r w:rsidR="001E5205" w:rsidRPr="001E5205">
        <w:rPr>
          <w:rFonts w:ascii="Cambria" w:hAnsi="Cambria"/>
        </w:rPr>
        <w:t>rengthened MAP compliance and governance by implementing a streamlined enforcement framework and onboarding a new compliance vendor.</w:t>
      </w:r>
    </w:p>
    <w:p w14:paraId="5140665C" w14:textId="77777777" w:rsidR="00B54C05" w:rsidRPr="00A83223" w:rsidRDefault="00B54C05" w:rsidP="00B54C05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 w:rsidRPr="00A83223">
        <w:rPr>
          <w:rFonts w:ascii="Cambria" w:hAnsi="Cambria"/>
          <w:lang w:val="en-US"/>
        </w:rPr>
        <w:t>Eliminated manual processes for 750+ customers by launching a digital shelter enrollment workflow within the AHPA tool</w:t>
      </w:r>
      <w:r>
        <w:rPr>
          <w:rFonts w:ascii="Cambria" w:hAnsi="Cambria"/>
          <w:lang w:val="en-US"/>
        </w:rPr>
        <w:t>;</w:t>
      </w:r>
      <w:r w:rsidRPr="00A83223">
        <w:rPr>
          <w:rFonts w:ascii="Cambria" w:hAnsi="Cambria"/>
          <w:lang w:val="en-US"/>
        </w:rPr>
        <w:t xml:space="preserve"> replac</w:t>
      </w:r>
      <w:r>
        <w:rPr>
          <w:rFonts w:ascii="Cambria" w:hAnsi="Cambria"/>
          <w:lang w:val="en-US"/>
        </w:rPr>
        <w:t>ed</w:t>
      </w:r>
      <w:r w:rsidRPr="00A83223">
        <w:rPr>
          <w:rFonts w:ascii="Cambria" w:hAnsi="Cambria"/>
          <w:lang w:val="en-US"/>
        </w:rPr>
        <w:t xml:space="preserve"> legacy Excel-based tracking systems.</w:t>
      </w:r>
    </w:p>
    <w:p w14:paraId="612A1C1E" w14:textId="57486C04" w:rsidR="008B3841" w:rsidRDefault="008B3841" w:rsidP="00BC3346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 w:rsidRPr="00A83223">
        <w:rPr>
          <w:rFonts w:ascii="Cambria" w:hAnsi="Cambria"/>
          <w:lang w:val="en-US"/>
        </w:rPr>
        <w:t>Saved 36 labor hours per month by leading Highest and Best Use initiatives that eliminated low-value operational activities.</w:t>
      </w:r>
    </w:p>
    <w:p w14:paraId="523366D6" w14:textId="4B16108D" w:rsidR="006F3439" w:rsidRPr="003207DB" w:rsidRDefault="00E461D3" w:rsidP="009B28DF">
      <w:pPr>
        <w:tabs>
          <w:tab w:val="right" w:pos="10512"/>
        </w:tabs>
        <w:snapToGrid w:val="0"/>
        <w:spacing w:before="180" w:line="276" w:lineRule="auto"/>
        <w:jc w:val="both"/>
        <w:rPr>
          <w:rFonts w:ascii="Cambria" w:hAnsi="Cambria"/>
          <w:b/>
          <w:bCs/>
          <w:color w:val="66814F"/>
          <w:lang w:val="en-US"/>
        </w:rPr>
      </w:pPr>
      <w:r w:rsidRPr="00E461D3">
        <w:rPr>
          <w:rFonts w:ascii="Cambria" w:hAnsi="Cambria"/>
          <w:b/>
          <w:bCs/>
          <w:color w:val="66814F"/>
          <w:lang w:val="en-US"/>
        </w:rPr>
        <w:t>Associate Director-GBS Project Lead</w:t>
      </w:r>
      <w:r w:rsidR="00F40ACF">
        <w:rPr>
          <w:rFonts w:ascii="Cambria" w:hAnsi="Cambria"/>
          <w:b/>
          <w:bCs/>
          <w:color w:val="66814F"/>
          <w:lang w:val="en-US"/>
        </w:rPr>
        <w:t xml:space="preserve">, </w:t>
      </w:r>
      <w:r w:rsidRPr="00E461D3">
        <w:rPr>
          <w:rFonts w:ascii="Cambria" w:hAnsi="Cambria"/>
          <w:b/>
          <w:bCs/>
          <w:color w:val="66814F"/>
          <w:lang w:val="en-US"/>
        </w:rPr>
        <w:t>2020 – 2022</w:t>
      </w:r>
    </w:p>
    <w:p w14:paraId="10FDADE1" w14:textId="35DF6B3E" w:rsidR="00B9639B" w:rsidRPr="00B9639B" w:rsidRDefault="00B9639B" w:rsidP="00BC3346">
      <w:pPr>
        <w:snapToGrid w:val="0"/>
        <w:spacing w:before="120" w:after="120" w:line="276" w:lineRule="auto"/>
        <w:jc w:val="both"/>
        <w:rPr>
          <w:rFonts w:ascii="Cambria" w:hAnsi="Cambria"/>
          <w:lang w:val="en-US"/>
        </w:rPr>
      </w:pPr>
      <w:r w:rsidRPr="00B9639B">
        <w:rPr>
          <w:rFonts w:ascii="Cambria" w:hAnsi="Cambria"/>
          <w:lang w:val="en-US"/>
        </w:rPr>
        <w:t>Ensured seamless enterprise system conversion by serving as subject matter expert and lead business representative for pricing, contracts, and promotions during migration from Oracle to SAP S/4HANA and Vistex.</w:t>
      </w:r>
      <w:r>
        <w:rPr>
          <w:rFonts w:ascii="Cambria" w:hAnsi="Cambria"/>
          <w:lang w:val="en-US"/>
        </w:rPr>
        <w:t xml:space="preserve"> Maintained</w:t>
      </w:r>
      <w:r w:rsidRPr="00B9639B">
        <w:rPr>
          <w:rFonts w:ascii="Cambria" w:hAnsi="Cambria"/>
          <w:lang w:val="en-US"/>
        </w:rPr>
        <w:t xml:space="preserve"> pricing and contract data integrity by leading data conversion efforts and validating </w:t>
      </w:r>
      <w:r w:rsidRPr="007F042A">
        <w:rPr>
          <w:rFonts w:ascii="Cambria" w:hAnsi="Cambria"/>
          <w:lang w:val="en-US"/>
        </w:rPr>
        <w:t>pricing</w:t>
      </w:r>
      <w:r w:rsidR="00E30815" w:rsidRPr="007F042A">
        <w:rPr>
          <w:rFonts w:ascii="Cambria" w:hAnsi="Cambria"/>
          <w:lang w:val="en-US"/>
        </w:rPr>
        <w:t xml:space="preserve">, </w:t>
      </w:r>
      <w:r w:rsidR="00E30815">
        <w:rPr>
          <w:rFonts w:ascii="Cambria" w:hAnsi="Cambria"/>
          <w:lang w:val="en-US"/>
        </w:rPr>
        <w:t xml:space="preserve">price </w:t>
      </w:r>
      <w:r w:rsidRPr="00B9639B">
        <w:rPr>
          <w:rFonts w:ascii="Cambria" w:hAnsi="Cambria"/>
          <w:lang w:val="en-US"/>
        </w:rPr>
        <w:t>agreements and deal structures during system transformation.</w:t>
      </w:r>
    </w:p>
    <w:p w14:paraId="65374EFD" w14:textId="098AF301" w:rsidR="00F90232" w:rsidRPr="003207DB" w:rsidRDefault="00F90232" w:rsidP="00BC3346">
      <w:pPr>
        <w:snapToGrid w:val="0"/>
        <w:spacing w:line="276" w:lineRule="auto"/>
        <w:jc w:val="both"/>
        <w:rPr>
          <w:rFonts w:ascii="Cambria" w:hAnsi="Cambria"/>
          <w:b/>
          <w:bCs/>
          <w:i/>
          <w:iCs/>
          <w:lang w:val="en-US"/>
        </w:rPr>
      </w:pPr>
      <w:r w:rsidRPr="003207DB">
        <w:rPr>
          <w:rFonts w:ascii="Cambria" w:hAnsi="Cambria"/>
          <w:b/>
          <w:bCs/>
          <w:i/>
          <w:iCs/>
          <w:lang w:val="en-US"/>
        </w:rPr>
        <w:t>Key Contributions &amp; Accomplishment</w:t>
      </w:r>
      <w:r>
        <w:rPr>
          <w:rFonts w:ascii="Cambria" w:hAnsi="Cambria"/>
          <w:b/>
          <w:bCs/>
          <w:i/>
          <w:iCs/>
          <w:lang w:val="en-US"/>
        </w:rPr>
        <w:t>s</w:t>
      </w:r>
      <w:r w:rsidRPr="003207DB">
        <w:rPr>
          <w:rFonts w:ascii="Cambria" w:hAnsi="Cambria"/>
          <w:b/>
          <w:bCs/>
          <w:i/>
          <w:iCs/>
          <w:lang w:val="en-US"/>
        </w:rPr>
        <w:t>:</w:t>
      </w:r>
    </w:p>
    <w:p w14:paraId="5B2E4DFF" w14:textId="77777777" w:rsidR="00F90232" w:rsidRDefault="00F90232" w:rsidP="00BC3346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Improved</w:t>
      </w:r>
      <w:r w:rsidRPr="00B9639B">
        <w:rPr>
          <w:rFonts w:ascii="Cambria" w:hAnsi="Cambria"/>
          <w:lang w:val="en-US"/>
        </w:rPr>
        <w:t xml:space="preserve"> post-go-live pricing governance by building monitoring controls and reporting frameworks to ensure price accuracy.</w:t>
      </w:r>
    </w:p>
    <w:p w14:paraId="117A9201" w14:textId="10AC5C60" w:rsidR="00B9639B" w:rsidRPr="00B9639B" w:rsidRDefault="00302B3B" w:rsidP="00BC3346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Achieved</w:t>
      </w:r>
      <w:r w:rsidR="00B9639B" w:rsidRPr="00B9639B">
        <w:rPr>
          <w:rFonts w:ascii="Cambria" w:hAnsi="Cambria"/>
          <w:lang w:val="en-US"/>
        </w:rPr>
        <w:t xml:space="preserve"> successful cutover and minimized operational disruption by developing end-to-end test strategies, authoring test scripts, and training 50+ team members on system workflows.</w:t>
      </w:r>
    </w:p>
    <w:p w14:paraId="263FD9A7" w14:textId="2899ACB3" w:rsidR="00B9639B" w:rsidRPr="00B9639B" w:rsidRDefault="00230A09" w:rsidP="00BC3346">
      <w:pPr>
        <w:pStyle w:val="ListParagraph"/>
        <w:numPr>
          <w:ilvl w:val="0"/>
          <w:numId w:val="8"/>
        </w:numPr>
        <w:snapToGrid w:val="0"/>
        <w:spacing w:before="60" w:line="276" w:lineRule="auto"/>
        <w:ind w:left="324" w:hanging="180"/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Enhanced</w:t>
      </w:r>
      <w:r w:rsidR="00B9639B" w:rsidRPr="00B9639B">
        <w:rPr>
          <w:rFonts w:ascii="Cambria" w:hAnsi="Cambria"/>
          <w:lang w:val="en-US"/>
        </w:rPr>
        <w:t xml:space="preserve"> process adoption and compliance across business units by authoring standardized documentation and</w:t>
      </w:r>
      <w:r w:rsidR="00A154E4">
        <w:rPr>
          <w:rFonts w:ascii="Cambria" w:hAnsi="Cambria"/>
          <w:lang w:val="en-US"/>
        </w:rPr>
        <w:t xml:space="preserve"> </w:t>
      </w:r>
      <w:r w:rsidR="00B9639B" w:rsidRPr="00FF622A">
        <w:rPr>
          <w:rFonts w:ascii="Cambria" w:hAnsi="Cambria"/>
          <w:color w:val="auto"/>
          <w:lang w:val="en-US"/>
        </w:rPr>
        <w:t xml:space="preserve">leading </w:t>
      </w:r>
      <w:r w:rsidR="00B9639B" w:rsidRPr="00B9639B">
        <w:rPr>
          <w:rFonts w:ascii="Cambria" w:hAnsi="Cambria"/>
          <w:lang w:val="en-US"/>
        </w:rPr>
        <w:t xml:space="preserve">change management </w:t>
      </w:r>
      <w:r w:rsidR="00B9639B" w:rsidRPr="006E2762">
        <w:rPr>
          <w:rFonts w:ascii="Cambria" w:hAnsi="Cambria"/>
          <w:color w:val="auto"/>
          <w:lang w:val="en-US"/>
        </w:rPr>
        <w:t>communications</w:t>
      </w:r>
      <w:r w:rsidR="00B9639B" w:rsidRPr="00B9639B">
        <w:rPr>
          <w:rFonts w:ascii="Cambria" w:hAnsi="Cambria"/>
          <w:lang w:val="en-US"/>
        </w:rPr>
        <w:t xml:space="preserve"> during enterprise transition.</w:t>
      </w:r>
    </w:p>
    <w:p w14:paraId="58FE81DE" w14:textId="24AA2F50" w:rsidR="006F3439" w:rsidRPr="003207DB" w:rsidRDefault="00DE7911" w:rsidP="006537B6">
      <w:pPr>
        <w:tabs>
          <w:tab w:val="right" w:pos="11070"/>
        </w:tabs>
        <w:snapToGrid w:val="0"/>
        <w:spacing w:before="240" w:line="264" w:lineRule="auto"/>
        <w:jc w:val="both"/>
        <w:rPr>
          <w:rFonts w:ascii="Cambria" w:hAnsi="Cambria"/>
          <w:color w:val="66814F"/>
          <w:lang w:val="en-US"/>
        </w:rPr>
      </w:pPr>
      <w:r w:rsidRPr="00DE7911">
        <w:rPr>
          <w:rFonts w:ascii="Cambria" w:hAnsi="Cambria"/>
          <w:b/>
          <w:bCs/>
          <w:color w:val="66814F"/>
          <w:lang w:val="en-US"/>
        </w:rPr>
        <w:lastRenderedPageBreak/>
        <w:t>Associate Director, Pricing &amp; Incentive Compensation</w:t>
      </w:r>
      <w:r w:rsidR="00645B3C">
        <w:rPr>
          <w:rFonts w:ascii="Cambria" w:hAnsi="Cambria"/>
          <w:b/>
          <w:bCs/>
          <w:color w:val="66814F"/>
          <w:lang w:val="en-US"/>
        </w:rPr>
        <w:t>, 2017 – 2020</w:t>
      </w:r>
    </w:p>
    <w:p w14:paraId="43B426FC" w14:textId="121AA5D3" w:rsidR="00D162D6" w:rsidRPr="00D162D6" w:rsidRDefault="00D162D6" w:rsidP="006537B6">
      <w:pPr>
        <w:snapToGrid w:val="0"/>
        <w:spacing w:before="120" w:after="120" w:line="264" w:lineRule="auto"/>
        <w:jc w:val="both"/>
        <w:rPr>
          <w:rFonts w:ascii="Cambria" w:hAnsi="Cambria"/>
          <w:lang w:val="en-US"/>
        </w:rPr>
      </w:pPr>
      <w:r w:rsidRPr="00D162D6">
        <w:rPr>
          <w:rFonts w:ascii="Cambria" w:hAnsi="Cambria"/>
          <w:lang w:val="en-US"/>
        </w:rPr>
        <w:t>Ensured pricing accuracy and strategic alignment with U.S. business priorities by managing pricing and promotions processes across Oracle and SAP platforms, streamlining approvals and modifier governance.</w:t>
      </w:r>
      <w:r w:rsidR="007A5EDF">
        <w:rPr>
          <w:rFonts w:ascii="Cambria" w:hAnsi="Cambria"/>
          <w:lang w:val="en-US"/>
        </w:rPr>
        <w:t xml:space="preserve"> </w:t>
      </w:r>
      <w:r w:rsidR="007A5EDF" w:rsidRPr="007A5EDF">
        <w:rPr>
          <w:rFonts w:ascii="Cambria" w:hAnsi="Cambria"/>
        </w:rPr>
        <w:t>Partnered with finance, sales leadership, and commercial operations to evaluate pricing models</w:t>
      </w:r>
      <w:r w:rsidR="007A5EDF">
        <w:rPr>
          <w:rFonts w:ascii="Cambria" w:hAnsi="Cambria"/>
        </w:rPr>
        <w:t xml:space="preserve"> and </w:t>
      </w:r>
      <w:r w:rsidR="007A5EDF" w:rsidRPr="007A5EDF">
        <w:rPr>
          <w:rFonts w:ascii="Cambria" w:hAnsi="Cambria"/>
        </w:rPr>
        <w:t>sales performance trends</w:t>
      </w:r>
      <w:r w:rsidR="007A5EDF">
        <w:rPr>
          <w:rFonts w:ascii="Cambria" w:hAnsi="Cambria"/>
        </w:rPr>
        <w:t>.</w:t>
      </w:r>
    </w:p>
    <w:p w14:paraId="315748E7" w14:textId="1C99B087" w:rsidR="00D162D6" w:rsidRPr="00C83F8C" w:rsidRDefault="00D162D6" w:rsidP="006537B6">
      <w:pPr>
        <w:snapToGrid w:val="0"/>
        <w:spacing w:line="264" w:lineRule="auto"/>
        <w:jc w:val="both"/>
        <w:rPr>
          <w:rFonts w:ascii="Cambria" w:hAnsi="Cambria"/>
          <w:b/>
          <w:bCs/>
          <w:i/>
          <w:iCs/>
          <w:lang w:val="en-US"/>
        </w:rPr>
      </w:pPr>
      <w:r w:rsidRPr="003207DB">
        <w:rPr>
          <w:rFonts w:ascii="Cambria" w:hAnsi="Cambria"/>
          <w:b/>
          <w:bCs/>
          <w:i/>
          <w:iCs/>
          <w:lang w:val="en-US"/>
        </w:rPr>
        <w:t>Key Contributions &amp; Accomplishment</w:t>
      </w:r>
      <w:r>
        <w:rPr>
          <w:rFonts w:ascii="Cambria" w:hAnsi="Cambria"/>
          <w:b/>
          <w:bCs/>
          <w:i/>
          <w:iCs/>
          <w:lang w:val="en-US"/>
        </w:rPr>
        <w:t>s</w:t>
      </w:r>
      <w:r w:rsidRPr="003207DB">
        <w:rPr>
          <w:rFonts w:ascii="Cambria" w:hAnsi="Cambria"/>
          <w:b/>
          <w:bCs/>
          <w:i/>
          <w:iCs/>
          <w:lang w:val="en-US"/>
        </w:rPr>
        <w:t>:</w:t>
      </w:r>
    </w:p>
    <w:p w14:paraId="53B854E0" w14:textId="5CF538AC" w:rsidR="00D162D6" w:rsidRPr="00D162D6" w:rsidRDefault="00D162D6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D162D6">
        <w:rPr>
          <w:rFonts w:ascii="Cambria" w:hAnsi="Cambria"/>
          <w:lang w:val="en-US"/>
        </w:rPr>
        <w:t xml:space="preserve">Reduced accrual variances by 10% by managing incentive compensation payouts for 250+ sales representatives using Varicent and implementing the </w:t>
      </w:r>
      <w:proofErr w:type="spellStart"/>
      <w:r w:rsidRPr="00D162D6">
        <w:rPr>
          <w:rFonts w:ascii="Cambria" w:hAnsi="Cambria"/>
          <w:lang w:val="en-US"/>
        </w:rPr>
        <w:t>CompMax</w:t>
      </w:r>
      <w:proofErr w:type="spellEnd"/>
      <w:r w:rsidRPr="00D162D6">
        <w:rPr>
          <w:rFonts w:ascii="Cambria" w:hAnsi="Cambria"/>
          <w:lang w:val="en-US"/>
        </w:rPr>
        <w:t xml:space="preserve"> compensation system.</w:t>
      </w:r>
    </w:p>
    <w:p w14:paraId="619CE8EB" w14:textId="77777777" w:rsidR="00D162D6" w:rsidRPr="00D162D6" w:rsidRDefault="00D162D6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D162D6">
        <w:rPr>
          <w:rFonts w:ascii="Cambria" w:hAnsi="Cambria"/>
          <w:lang w:val="en-US"/>
        </w:rPr>
        <w:t>Enhanced customer data quality and processing timeliness by leading the Customer Master team and implementing standardized processes and control frameworks.</w:t>
      </w:r>
    </w:p>
    <w:p w14:paraId="6C09AF6C" w14:textId="5613B22F" w:rsidR="00D162D6" w:rsidRDefault="00D162D6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Decreased</w:t>
      </w:r>
      <w:r w:rsidRPr="00D162D6">
        <w:rPr>
          <w:rFonts w:ascii="Cambria" w:hAnsi="Cambria"/>
          <w:lang w:val="en-US"/>
        </w:rPr>
        <w:t xml:space="preserve"> audit findings and minimized aged tax liabilities by directing Sales Tax operations, coordinating audits, and overseeing tax payment approvals and compliance processes.</w:t>
      </w:r>
    </w:p>
    <w:p w14:paraId="297EFE03" w14:textId="03ADF4B5" w:rsidR="006F3439" w:rsidRPr="003207DB" w:rsidRDefault="00794936" w:rsidP="006537B6">
      <w:pPr>
        <w:tabs>
          <w:tab w:val="right" w:pos="11070"/>
        </w:tabs>
        <w:snapToGrid w:val="0"/>
        <w:spacing w:before="240" w:line="264" w:lineRule="auto"/>
        <w:jc w:val="both"/>
        <w:rPr>
          <w:rFonts w:ascii="Cambria" w:hAnsi="Cambria"/>
          <w:color w:val="66814F"/>
          <w:lang w:val="en-US"/>
        </w:rPr>
      </w:pPr>
      <w:r w:rsidRPr="00794936">
        <w:rPr>
          <w:rFonts w:ascii="Cambria" w:hAnsi="Cambria"/>
          <w:b/>
          <w:bCs/>
          <w:color w:val="66814F"/>
          <w:lang w:val="en-US"/>
        </w:rPr>
        <w:t>Internal Controls Governance / SOX 404 Compliance Manager, Sanofi</w:t>
      </w:r>
      <w:r w:rsidR="00BB00D6">
        <w:rPr>
          <w:rFonts w:ascii="Cambria" w:hAnsi="Cambria"/>
          <w:b/>
          <w:bCs/>
          <w:color w:val="66814F"/>
          <w:lang w:val="en-US"/>
        </w:rPr>
        <w:t xml:space="preserve">, </w:t>
      </w:r>
      <w:r w:rsidR="00BB00D6" w:rsidRPr="00BB00D6">
        <w:rPr>
          <w:rFonts w:ascii="Cambria" w:hAnsi="Cambria"/>
          <w:b/>
          <w:bCs/>
          <w:color w:val="66814F"/>
          <w:lang w:val="en-US"/>
        </w:rPr>
        <w:t>2012 –</w:t>
      </w:r>
      <w:r w:rsidR="00BB00D6">
        <w:rPr>
          <w:rFonts w:ascii="Cambria" w:hAnsi="Cambria"/>
          <w:b/>
          <w:bCs/>
          <w:color w:val="66814F"/>
          <w:lang w:val="en-US"/>
        </w:rPr>
        <w:t xml:space="preserve"> </w:t>
      </w:r>
      <w:r w:rsidR="00BB00D6" w:rsidRPr="00BB00D6">
        <w:rPr>
          <w:rFonts w:ascii="Cambria" w:hAnsi="Cambria"/>
          <w:b/>
          <w:bCs/>
          <w:color w:val="66814F"/>
          <w:lang w:val="en-US"/>
        </w:rPr>
        <w:t>2017</w:t>
      </w:r>
    </w:p>
    <w:p w14:paraId="47EFC3EC" w14:textId="5088D72C" w:rsidR="00A24CD3" w:rsidRPr="002422DC" w:rsidRDefault="00953CA7" w:rsidP="006537B6">
      <w:pPr>
        <w:snapToGrid w:val="0"/>
        <w:spacing w:before="120" w:after="120" w:line="264" w:lineRule="auto"/>
        <w:jc w:val="both"/>
        <w:rPr>
          <w:rFonts w:ascii="Cambria" w:hAnsi="Cambria"/>
          <w:color w:val="EE0000"/>
          <w:lang w:val="en-US"/>
        </w:rPr>
      </w:pPr>
      <w:r w:rsidRPr="002422DC">
        <w:rPr>
          <w:rFonts w:ascii="Cambria" w:hAnsi="Cambria"/>
          <w:color w:val="EE0000"/>
        </w:rPr>
        <w:t>Administered design and effectiveness testing of key controls through coordination with control owners, internal audit teams, and external auditors.</w:t>
      </w:r>
      <w:r w:rsidR="009B20FD" w:rsidRPr="002422DC">
        <w:rPr>
          <w:rFonts w:ascii="Cambria" w:hAnsi="Cambria"/>
          <w:color w:val="EE0000"/>
          <w:lang w:val="en-US"/>
        </w:rPr>
        <w:t xml:space="preserve"> </w:t>
      </w:r>
      <w:r w:rsidR="009B20FD" w:rsidRPr="002422DC">
        <w:rPr>
          <w:rFonts w:ascii="Cambria" w:hAnsi="Cambria"/>
          <w:color w:val="EE0000"/>
          <w:lang w:val="en-US"/>
        </w:rPr>
        <w:t>Streamlined audit coordination and control strategy alignment by managing external testing partners and serving as the primary liaison for external auditors.</w:t>
      </w:r>
    </w:p>
    <w:p w14:paraId="43BC4366" w14:textId="287266F0" w:rsidR="00A24CD3" w:rsidRPr="003207DB" w:rsidRDefault="00A24CD3" w:rsidP="006537B6">
      <w:pPr>
        <w:snapToGrid w:val="0"/>
        <w:spacing w:line="264" w:lineRule="auto"/>
        <w:jc w:val="both"/>
        <w:rPr>
          <w:rFonts w:ascii="Cambria" w:hAnsi="Cambria"/>
          <w:b/>
          <w:bCs/>
          <w:i/>
          <w:iCs/>
          <w:lang w:val="en-US"/>
        </w:rPr>
      </w:pPr>
      <w:r w:rsidRPr="003207DB">
        <w:rPr>
          <w:rFonts w:ascii="Cambria" w:hAnsi="Cambria"/>
          <w:b/>
          <w:bCs/>
          <w:i/>
          <w:iCs/>
          <w:lang w:val="en-US"/>
        </w:rPr>
        <w:t>Key Contributions &amp; Accomplishment</w:t>
      </w:r>
      <w:r>
        <w:rPr>
          <w:rFonts w:ascii="Cambria" w:hAnsi="Cambria"/>
          <w:b/>
          <w:bCs/>
          <w:i/>
          <w:iCs/>
          <w:lang w:val="en-US"/>
        </w:rPr>
        <w:t>s</w:t>
      </w:r>
      <w:r w:rsidRPr="003207DB">
        <w:rPr>
          <w:rFonts w:ascii="Cambria" w:hAnsi="Cambria"/>
          <w:b/>
          <w:bCs/>
          <w:i/>
          <w:iCs/>
          <w:lang w:val="en-US"/>
        </w:rPr>
        <w:t>:</w:t>
      </w:r>
    </w:p>
    <w:p w14:paraId="29A36654" w14:textId="1B1F0578" w:rsidR="00A24CD3" w:rsidRPr="00A24CD3" w:rsidRDefault="00A24CD3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A24CD3">
        <w:rPr>
          <w:rFonts w:ascii="Cambria" w:hAnsi="Cambria"/>
          <w:lang w:val="en-US"/>
        </w:rPr>
        <w:t>Achieved one of the lowest control deficiency rates among reporting entities by leading comprehensive SOX testing, remediation oversight, and continuous control improvement initiatives.</w:t>
      </w:r>
    </w:p>
    <w:p w14:paraId="7C997762" w14:textId="5270DAAE" w:rsidR="00A24CD3" w:rsidRPr="00A24CD3" w:rsidRDefault="00A24CD3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A24CD3">
        <w:rPr>
          <w:rFonts w:ascii="Cambria" w:hAnsi="Cambria"/>
          <w:lang w:val="en-US"/>
        </w:rPr>
        <w:t>Improved risk governance by directing the SOX program for North American entities</w:t>
      </w:r>
      <w:r>
        <w:rPr>
          <w:rFonts w:ascii="Cambria" w:hAnsi="Cambria"/>
          <w:lang w:val="en-US"/>
        </w:rPr>
        <w:t xml:space="preserve"> and</w:t>
      </w:r>
      <w:r w:rsidRPr="00A24CD3">
        <w:rPr>
          <w:rFonts w:ascii="Cambria" w:hAnsi="Cambria"/>
          <w:lang w:val="en-US"/>
        </w:rPr>
        <w:t xml:space="preserve"> overseeing risk assessments, control design, documentation, testing, and KPI reporting.</w:t>
      </w:r>
    </w:p>
    <w:p w14:paraId="1E1C39AE" w14:textId="782E79E6" w:rsidR="00A24CD3" w:rsidRDefault="00A24CD3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A24CD3">
        <w:rPr>
          <w:rFonts w:ascii="Cambria" w:hAnsi="Cambria"/>
          <w:lang w:val="en-US"/>
        </w:rPr>
        <w:t>Enhanced first-line ownership of internal controls by designing training programs for process and documentation owners.</w:t>
      </w:r>
    </w:p>
    <w:p w14:paraId="6373A1C1" w14:textId="785DB24E" w:rsidR="009C6C4B" w:rsidRPr="003207DB" w:rsidRDefault="009C6C4B" w:rsidP="006537B6">
      <w:pPr>
        <w:snapToGrid w:val="0"/>
        <w:spacing w:before="240" w:after="120" w:line="264" w:lineRule="auto"/>
        <w:jc w:val="both"/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</w:pPr>
      <w:r w:rsidRPr="003207DB"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  <w:t>Additional Experience</w:t>
      </w:r>
    </w:p>
    <w:p w14:paraId="5402D531" w14:textId="6E0AC920" w:rsidR="00445A6A" w:rsidRDefault="00445A6A" w:rsidP="006537B6">
      <w:pPr>
        <w:snapToGrid w:val="0"/>
        <w:spacing w:before="120" w:line="264" w:lineRule="auto"/>
        <w:jc w:val="both"/>
        <w:rPr>
          <w:rFonts w:ascii="Cambria" w:hAnsi="Cambria"/>
          <w:lang w:val="en-US"/>
        </w:rPr>
      </w:pPr>
      <w:r w:rsidRPr="00445A6A">
        <w:rPr>
          <w:rFonts w:ascii="Cambria" w:hAnsi="Cambria"/>
          <w:b/>
          <w:bCs/>
          <w:color w:val="66814F"/>
          <w:lang w:val="en-US"/>
        </w:rPr>
        <w:t xml:space="preserve">POMS / Transfer Price Controller, </w:t>
      </w:r>
      <w:r w:rsidRPr="00754CEC">
        <w:rPr>
          <w:rFonts w:ascii="Cambria" w:hAnsi="Cambria"/>
          <w:lang w:val="en-US"/>
        </w:rPr>
        <w:t>Merial, Duluth, GA</w:t>
      </w:r>
    </w:p>
    <w:p w14:paraId="2577BF6F" w14:textId="249FFF02" w:rsidR="003B6758" w:rsidRPr="00754CEC" w:rsidRDefault="003B6758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3B6758">
        <w:rPr>
          <w:rFonts w:ascii="Cambria" w:hAnsi="Cambria"/>
          <w:lang w:val="en-US"/>
        </w:rPr>
        <w:t xml:space="preserve">Delivered enterprise-wide pricing accuracy for several thousand products by leading annual standard cost and transfer price updates within </w:t>
      </w:r>
      <w:proofErr w:type="gramStart"/>
      <w:r w:rsidRPr="003B6758">
        <w:rPr>
          <w:rFonts w:ascii="Cambria" w:hAnsi="Cambria"/>
          <w:lang w:val="en-US"/>
        </w:rPr>
        <w:t>POMS;</w:t>
      </w:r>
      <w:proofErr w:type="gramEnd"/>
      <w:r w:rsidRPr="003B6758">
        <w:rPr>
          <w:rFonts w:ascii="Cambria" w:hAnsi="Cambria"/>
          <w:lang w:val="en-US"/>
        </w:rPr>
        <w:t xml:space="preserve"> established SOPs and KPI governance while coordinating tax transfer-pricing analysis </w:t>
      </w:r>
      <w:r>
        <w:rPr>
          <w:rFonts w:ascii="Cambria" w:hAnsi="Cambria"/>
          <w:lang w:val="en-US"/>
        </w:rPr>
        <w:t>/</w:t>
      </w:r>
      <w:r w:rsidRPr="003B6758">
        <w:rPr>
          <w:rFonts w:ascii="Cambria" w:hAnsi="Cambria"/>
          <w:lang w:val="en-US"/>
        </w:rPr>
        <w:t xml:space="preserve"> COGS validation.</w:t>
      </w:r>
    </w:p>
    <w:p w14:paraId="06C2A847" w14:textId="730CB1B8" w:rsidR="00445A6A" w:rsidRDefault="00445A6A" w:rsidP="006537B6">
      <w:pPr>
        <w:snapToGrid w:val="0"/>
        <w:spacing w:before="120" w:line="264" w:lineRule="auto"/>
        <w:jc w:val="both"/>
        <w:rPr>
          <w:rFonts w:ascii="Cambria" w:hAnsi="Cambria"/>
          <w:lang w:val="en-US"/>
        </w:rPr>
      </w:pPr>
      <w:r w:rsidRPr="00445A6A">
        <w:rPr>
          <w:rFonts w:ascii="Cambria" w:hAnsi="Cambria"/>
          <w:b/>
          <w:bCs/>
          <w:color w:val="66814F"/>
          <w:lang w:val="en-US"/>
        </w:rPr>
        <w:t>Business Process Transformation (BPT) Project</w:t>
      </w:r>
      <w:r>
        <w:rPr>
          <w:rFonts w:ascii="Cambria" w:hAnsi="Cambria"/>
          <w:b/>
          <w:bCs/>
          <w:color w:val="66814F"/>
          <w:lang w:val="en-US"/>
        </w:rPr>
        <w:t xml:space="preserve">, </w:t>
      </w:r>
      <w:r w:rsidRPr="00754CEC">
        <w:rPr>
          <w:rFonts w:ascii="Cambria" w:hAnsi="Cambria"/>
          <w:lang w:val="en-US"/>
        </w:rPr>
        <w:t>Merial, Duluth, GA</w:t>
      </w:r>
    </w:p>
    <w:p w14:paraId="1F6F6EA4" w14:textId="23313EA9" w:rsidR="00F7223E" w:rsidRPr="00F7223E" w:rsidRDefault="00F7223E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F7223E">
        <w:rPr>
          <w:rFonts w:ascii="Cambria" w:hAnsi="Cambria"/>
          <w:lang w:val="en-US"/>
        </w:rPr>
        <w:t>Ensured reliable Oracle R12 deployment by directing business-side testing phases; designed functional, system, and scenario-based test frameworks with Deloitte and cross-functional teams</w:t>
      </w:r>
      <w:r>
        <w:rPr>
          <w:rFonts w:ascii="Cambria" w:hAnsi="Cambria"/>
          <w:lang w:val="en-US"/>
        </w:rPr>
        <w:t>.</w:t>
      </w:r>
    </w:p>
    <w:p w14:paraId="799D6BEC" w14:textId="4B3C1ABC" w:rsidR="00445A6A" w:rsidRDefault="00F127B0" w:rsidP="006537B6">
      <w:pPr>
        <w:snapToGrid w:val="0"/>
        <w:spacing w:before="120" w:line="264" w:lineRule="auto"/>
        <w:jc w:val="both"/>
        <w:rPr>
          <w:rFonts w:ascii="Cambria" w:hAnsi="Cambria"/>
          <w:lang w:val="en-US"/>
        </w:rPr>
      </w:pPr>
      <w:r w:rsidRPr="00F127B0">
        <w:rPr>
          <w:rFonts w:ascii="Cambria" w:hAnsi="Cambria"/>
          <w:b/>
          <w:bCs/>
          <w:color w:val="66814F"/>
          <w:lang w:val="en-US"/>
        </w:rPr>
        <w:t xml:space="preserve">Accounting Manager, </w:t>
      </w:r>
      <w:r w:rsidRPr="00754CEC">
        <w:rPr>
          <w:rFonts w:ascii="Cambria" w:hAnsi="Cambria"/>
          <w:lang w:val="en-US"/>
        </w:rPr>
        <w:t>BearingPoint/KPMG</w:t>
      </w:r>
    </w:p>
    <w:p w14:paraId="4766C28C" w14:textId="43ED0A45" w:rsidR="008576FF" w:rsidRPr="008576FF" w:rsidRDefault="008576FF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8576FF">
        <w:rPr>
          <w:rFonts w:ascii="Cambria" w:hAnsi="Cambria"/>
          <w:lang w:val="en-US"/>
        </w:rPr>
        <w:t>Selected for SOX initiative</w:t>
      </w:r>
      <w:r w:rsidR="00DA4A95">
        <w:rPr>
          <w:rFonts w:ascii="Cambria" w:hAnsi="Cambria"/>
          <w:lang w:val="en-US"/>
        </w:rPr>
        <w:t xml:space="preserve"> </w:t>
      </w:r>
      <w:r w:rsidR="00DA4A95" w:rsidRPr="002422DC">
        <w:rPr>
          <w:rFonts w:ascii="Cambria" w:hAnsi="Cambria"/>
          <w:color w:val="EE0000"/>
          <w:lang w:val="en-US"/>
        </w:rPr>
        <w:t>while</w:t>
      </w:r>
      <w:r w:rsidR="002422DC" w:rsidRPr="002422DC">
        <w:rPr>
          <w:rFonts w:ascii="Cambria" w:hAnsi="Cambria"/>
          <w:color w:val="EE0000"/>
          <w:lang w:val="en-US"/>
        </w:rPr>
        <w:t xml:space="preserve"> </w:t>
      </w:r>
      <w:r w:rsidRPr="008576FF">
        <w:rPr>
          <w:rFonts w:ascii="Cambria" w:hAnsi="Cambria"/>
          <w:lang w:val="en-US"/>
        </w:rPr>
        <w:t>leading 17-member finance team and governing GL and Asset Management policies; drove three PeopleSoft GL and AM system upgrades while delivering enterprise training and structured documentation.</w:t>
      </w:r>
    </w:p>
    <w:p w14:paraId="657C5CB0" w14:textId="3FDDC413" w:rsidR="00F127B0" w:rsidRDefault="00F127B0" w:rsidP="006537B6">
      <w:pPr>
        <w:snapToGrid w:val="0"/>
        <w:spacing w:before="120" w:line="264" w:lineRule="auto"/>
        <w:jc w:val="both"/>
        <w:rPr>
          <w:rFonts w:ascii="Cambria" w:hAnsi="Cambria"/>
          <w:lang w:val="en-US"/>
        </w:rPr>
      </w:pPr>
      <w:r w:rsidRPr="00F127B0">
        <w:rPr>
          <w:rFonts w:ascii="Cambria" w:hAnsi="Cambria"/>
          <w:b/>
          <w:bCs/>
          <w:color w:val="66814F"/>
          <w:lang w:val="en-US"/>
        </w:rPr>
        <w:t>Supervisor, Accounts Payable &amp; Contract Accounting – Implementations,</w:t>
      </w:r>
      <w:r w:rsidRPr="00754CEC">
        <w:rPr>
          <w:rFonts w:ascii="Cambria" w:hAnsi="Cambria"/>
          <w:lang w:val="en-US"/>
        </w:rPr>
        <w:t xml:space="preserve"> </w:t>
      </w:r>
      <w:r w:rsidR="00D47010" w:rsidRPr="004D3AF2">
        <w:rPr>
          <w:rFonts w:ascii="Cambria" w:hAnsi="Cambria"/>
          <w:lang w:val="en-US"/>
        </w:rPr>
        <w:t xml:space="preserve">HBOC now </w:t>
      </w:r>
      <w:r w:rsidRPr="00754CEC">
        <w:rPr>
          <w:rFonts w:ascii="Cambria" w:hAnsi="Cambria"/>
          <w:lang w:val="en-US"/>
        </w:rPr>
        <w:t>McKesson</w:t>
      </w:r>
      <w:r w:rsidR="00D47010">
        <w:rPr>
          <w:rFonts w:ascii="Cambria" w:hAnsi="Cambria"/>
          <w:lang w:val="en-US"/>
        </w:rPr>
        <w:t xml:space="preserve"> </w:t>
      </w:r>
    </w:p>
    <w:p w14:paraId="0B9C38DF" w14:textId="062BE25D" w:rsidR="00F21A2B" w:rsidRPr="00F21A2B" w:rsidRDefault="00F21A2B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r w:rsidRPr="00F21A2B">
        <w:rPr>
          <w:rFonts w:ascii="Cambria" w:hAnsi="Cambria"/>
          <w:lang w:val="en-US"/>
        </w:rPr>
        <w:t xml:space="preserve">Achieved </w:t>
      </w:r>
      <w:proofErr w:type="gramStart"/>
      <w:r w:rsidRPr="00F21A2B">
        <w:rPr>
          <w:rFonts w:ascii="Cambria" w:hAnsi="Cambria"/>
          <w:lang w:val="en-US"/>
        </w:rPr>
        <w:t>corporate process</w:t>
      </w:r>
      <w:proofErr w:type="gramEnd"/>
      <w:r w:rsidRPr="00F21A2B">
        <w:rPr>
          <w:rFonts w:ascii="Cambria" w:hAnsi="Cambria"/>
          <w:lang w:val="en-US"/>
        </w:rPr>
        <w:t xml:space="preserve"> improvement recognition by rebuilding Accounts Payable operations and implementing AmEx </w:t>
      </w:r>
      <w:r w:rsidRPr="00623A16">
        <w:rPr>
          <w:rFonts w:ascii="Cambria" w:hAnsi="Cambria"/>
          <w:color w:val="EE0000"/>
          <w:lang w:val="en-US"/>
        </w:rPr>
        <w:t>I</w:t>
      </w:r>
      <w:r w:rsidR="00813ACF" w:rsidRPr="00623A16">
        <w:rPr>
          <w:rFonts w:ascii="Cambria" w:hAnsi="Cambria"/>
          <w:color w:val="EE0000"/>
          <w:lang w:val="en-US"/>
        </w:rPr>
        <w:t>ndivid</w:t>
      </w:r>
      <w:r w:rsidR="00623A16" w:rsidRPr="00623A16">
        <w:rPr>
          <w:rFonts w:ascii="Cambria" w:hAnsi="Cambria"/>
          <w:color w:val="EE0000"/>
          <w:lang w:val="en-US"/>
        </w:rPr>
        <w:t xml:space="preserve">ual </w:t>
      </w:r>
      <w:r w:rsidRPr="00623A16">
        <w:rPr>
          <w:rFonts w:ascii="Cambria" w:hAnsi="Cambria"/>
          <w:color w:val="EE0000"/>
          <w:lang w:val="en-US"/>
        </w:rPr>
        <w:t>B</w:t>
      </w:r>
      <w:r w:rsidR="00623A16" w:rsidRPr="00623A16">
        <w:rPr>
          <w:rFonts w:ascii="Cambria" w:hAnsi="Cambria"/>
          <w:color w:val="EE0000"/>
          <w:lang w:val="en-US"/>
        </w:rPr>
        <w:t>ill/</w:t>
      </w:r>
      <w:r w:rsidRPr="00623A16">
        <w:rPr>
          <w:rFonts w:ascii="Cambria" w:hAnsi="Cambria"/>
          <w:color w:val="EE0000"/>
          <w:lang w:val="en-US"/>
        </w:rPr>
        <w:t>C</w:t>
      </w:r>
      <w:r w:rsidR="00623A16" w:rsidRPr="00623A16">
        <w:rPr>
          <w:rFonts w:ascii="Cambria" w:hAnsi="Cambria"/>
          <w:color w:val="EE0000"/>
          <w:lang w:val="en-US"/>
        </w:rPr>
        <w:t xml:space="preserve">ompany </w:t>
      </w:r>
      <w:r w:rsidRPr="00623A16">
        <w:rPr>
          <w:rFonts w:ascii="Cambria" w:hAnsi="Cambria"/>
          <w:color w:val="EE0000"/>
          <w:lang w:val="en-US"/>
        </w:rPr>
        <w:t>P</w:t>
      </w:r>
      <w:r w:rsidR="00623A16" w:rsidRPr="00623A16">
        <w:rPr>
          <w:rFonts w:ascii="Cambria" w:hAnsi="Cambria"/>
          <w:color w:val="EE0000"/>
          <w:lang w:val="en-US"/>
        </w:rPr>
        <w:t>ay</w:t>
      </w:r>
      <w:r w:rsidRPr="00623A16">
        <w:rPr>
          <w:rFonts w:ascii="Cambria" w:hAnsi="Cambria"/>
          <w:color w:val="EE0000"/>
          <w:lang w:val="en-US"/>
        </w:rPr>
        <w:t xml:space="preserve"> </w:t>
      </w:r>
      <w:r w:rsidRPr="00F21A2B">
        <w:rPr>
          <w:rFonts w:ascii="Cambria" w:hAnsi="Cambria"/>
          <w:lang w:val="en-US"/>
        </w:rPr>
        <w:t>program; redesigned workflows and controls to strengthen payment efficiency.</w:t>
      </w:r>
    </w:p>
    <w:p w14:paraId="26C5CC49" w14:textId="55AEE3AB" w:rsidR="00DB03BC" w:rsidRDefault="00DB03BC" w:rsidP="006537B6">
      <w:pPr>
        <w:snapToGrid w:val="0"/>
        <w:spacing w:before="120" w:line="264" w:lineRule="auto"/>
        <w:jc w:val="both"/>
        <w:rPr>
          <w:rFonts w:ascii="Cambria" w:hAnsi="Cambria"/>
          <w:lang w:val="en-US"/>
        </w:rPr>
      </w:pPr>
      <w:r w:rsidRPr="00DB03BC">
        <w:rPr>
          <w:rFonts w:ascii="Cambria" w:hAnsi="Cambria"/>
          <w:b/>
          <w:bCs/>
          <w:color w:val="66814F"/>
          <w:lang w:val="en-US"/>
        </w:rPr>
        <w:t xml:space="preserve">Assistant Controller, </w:t>
      </w:r>
      <w:r w:rsidRPr="00754CEC">
        <w:rPr>
          <w:rFonts w:ascii="Cambria" w:hAnsi="Cambria"/>
          <w:lang w:val="en-US"/>
        </w:rPr>
        <w:t>FiTech Systems</w:t>
      </w:r>
    </w:p>
    <w:p w14:paraId="712850AF" w14:textId="2514D1D2" w:rsidR="003B5481" w:rsidRPr="003B5481" w:rsidRDefault="003B5481" w:rsidP="006537B6">
      <w:pPr>
        <w:pStyle w:val="ListParagraph"/>
        <w:numPr>
          <w:ilvl w:val="0"/>
          <w:numId w:val="8"/>
        </w:numPr>
        <w:snapToGrid w:val="0"/>
        <w:spacing w:before="60" w:line="264" w:lineRule="auto"/>
        <w:ind w:left="324" w:hanging="180"/>
        <w:jc w:val="both"/>
        <w:rPr>
          <w:rFonts w:ascii="Cambria" w:hAnsi="Cambria"/>
          <w:lang w:val="en-US"/>
        </w:rPr>
      </w:pPr>
      <w:proofErr w:type="gramStart"/>
      <w:r w:rsidRPr="003B5481">
        <w:rPr>
          <w:rFonts w:ascii="Cambria" w:hAnsi="Cambria"/>
          <w:lang w:val="en-US"/>
        </w:rPr>
        <w:t>Strengthened</w:t>
      </w:r>
      <w:proofErr w:type="gramEnd"/>
      <w:r w:rsidRPr="003B5481">
        <w:rPr>
          <w:rFonts w:ascii="Cambria" w:hAnsi="Cambria"/>
          <w:lang w:val="en-US"/>
        </w:rPr>
        <w:t xml:space="preserve"> financial accuracy and audit readiness by directing monthly close, budgeting, and audit coordination; supervised AR, AP, and payroll operations while establishing structured </w:t>
      </w:r>
      <w:proofErr w:type="gramStart"/>
      <w:r w:rsidRPr="003B5481">
        <w:rPr>
          <w:rFonts w:ascii="Cambria" w:hAnsi="Cambria"/>
          <w:lang w:val="en-US"/>
        </w:rPr>
        <w:t>reconciliatio</w:t>
      </w:r>
      <w:r w:rsidRPr="001E5A04">
        <w:rPr>
          <w:rFonts w:ascii="Cambria" w:hAnsi="Cambria"/>
          <w:color w:val="auto"/>
          <w:lang w:val="en-US"/>
        </w:rPr>
        <w:t>n</w:t>
      </w:r>
      <w:r w:rsidR="001E5A04" w:rsidRPr="001E5A04">
        <w:rPr>
          <w:rFonts w:ascii="Cambria" w:hAnsi="Cambria"/>
          <w:color w:val="EE0000"/>
          <w:lang w:val="en-US"/>
        </w:rPr>
        <w:t>s</w:t>
      </w:r>
      <w:r w:rsidR="001E5A04">
        <w:rPr>
          <w:rFonts w:ascii="Cambria" w:hAnsi="Cambria"/>
          <w:lang w:val="en-US"/>
        </w:rPr>
        <w:t xml:space="preserve"> </w:t>
      </w:r>
      <w:r w:rsidRPr="003B5481">
        <w:rPr>
          <w:rFonts w:ascii="Cambria" w:hAnsi="Cambria"/>
          <w:lang w:val="en-US"/>
        </w:rPr>
        <w:t xml:space="preserve"> and</w:t>
      </w:r>
      <w:proofErr w:type="gramEnd"/>
      <w:r w:rsidRPr="003B5481">
        <w:rPr>
          <w:rFonts w:ascii="Cambria" w:hAnsi="Cambria"/>
          <w:lang w:val="en-US"/>
        </w:rPr>
        <w:t xml:space="preserve"> revenue recognition schedules.</w:t>
      </w:r>
    </w:p>
    <w:p w14:paraId="4539BAD7" w14:textId="77777777" w:rsidR="00053A7D" w:rsidRPr="003207DB" w:rsidRDefault="00461FA5" w:rsidP="006537B6">
      <w:pPr>
        <w:snapToGrid w:val="0"/>
        <w:spacing w:before="240" w:after="120" w:line="264" w:lineRule="auto"/>
        <w:jc w:val="both"/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</w:pPr>
      <w:r w:rsidRPr="003207DB"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  <w:t>Education</w:t>
      </w:r>
    </w:p>
    <w:p w14:paraId="41A4EBA2" w14:textId="2EC625C5" w:rsidR="00754CEC" w:rsidRDefault="00754CEC" w:rsidP="006537B6">
      <w:pPr>
        <w:snapToGrid w:val="0"/>
        <w:spacing w:line="264" w:lineRule="auto"/>
        <w:jc w:val="both"/>
        <w:rPr>
          <w:rFonts w:ascii="Cambria" w:hAnsi="Cambria"/>
          <w:b/>
          <w:bCs/>
          <w:color w:val="66814F"/>
          <w:lang w:val="en-US"/>
        </w:rPr>
      </w:pPr>
      <w:r w:rsidRPr="00754CEC">
        <w:rPr>
          <w:rFonts w:ascii="Cambria" w:hAnsi="Cambria"/>
          <w:b/>
          <w:bCs/>
          <w:color w:val="66814F"/>
          <w:lang w:val="en-US"/>
        </w:rPr>
        <w:t>B</w:t>
      </w:r>
      <w:r>
        <w:rPr>
          <w:rFonts w:ascii="Cambria" w:hAnsi="Cambria"/>
          <w:b/>
          <w:bCs/>
          <w:color w:val="66814F"/>
          <w:lang w:val="en-US"/>
        </w:rPr>
        <w:t xml:space="preserve">achelor of </w:t>
      </w:r>
      <w:r w:rsidRPr="00754CEC">
        <w:rPr>
          <w:rFonts w:ascii="Cambria" w:hAnsi="Cambria"/>
          <w:b/>
          <w:bCs/>
          <w:color w:val="66814F"/>
          <w:lang w:val="en-US"/>
        </w:rPr>
        <w:t>S</w:t>
      </w:r>
      <w:r>
        <w:rPr>
          <w:rFonts w:ascii="Cambria" w:hAnsi="Cambria"/>
          <w:b/>
          <w:bCs/>
          <w:color w:val="66814F"/>
          <w:lang w:val="en-US"/>
        </w:rPr>
        <w:t xml:space="preserve">cience in </w:t>
      </w:r>
      <w:r w:rsidRPr="00754CEC">
        <w:rPr>
          <w:rFonts w:ascii="Cambria" w:hAnsi="Cambria"/>
          <w:b/>
          <w:bCs/>
          <w:color w:val="66814F"/>
          <w:lang w:val="en-US"/>
        </w:rPr>
        <w:t>B</w:t>
      </w:r>
      <w:r>
        <w:rPr>
          <w:rFonts w:ascii="Cambria" w:hAnsi="Cambria"/>
          <w:b/>
          <w:bCs/>
          <w:color w:val="66814F"/>
          <w:lang w:val="en-US"/>
        </w:rPr>
        <w:t xml:space="preserve">usiness </w:t>
      </w:r>
      <w:r w:rsidRPr="00754CEC">
        <w:rPr>
          <w:rFonts w:ascii="Cambria" w:hAnsi="Cambria"/>
          <w:b/>
          <w:bCs/>
          <w:color w:val="66814F"/>
          <w:lang w:val="en-US"/>
        </w:rPr>
        <w:t>A</w:t>
      </w:r>
      <w:r>
        <w:rPr>
          <w:rFonts w:ascii="Cambria" w:hAnsi="Cambria"/>
          <w:b/>
          <w:bCs/>
          <w:color w:val="66814F"/>
          <w:lang w:val="en-US"/>
        </w:rPr>
        <w:t>dministration</w:t>
      </w:r>
      <w:r w:rsidR="00DC2B6B">
        <w:rPr>
          <w:rFonts w:ascii="Cambria" w:hAnsi="Cambria"/>
          <w:b/>
          <w:bCs/>
          <w:color w:val="66814F"/>
          <w:lang w:val="en-US"/>
        </w:rPr>
        <w:t>,</w:t>
      </w:r>
      <w:r w:rsidRPr="00754CEC">
        <w:rPr>
          <w:rFonts w:ascii="Cambria" w:hAnsi="Cambria"/>
          <w:b/>
          <w:bCs/>
          <w:color w:val="66814F"/>
          <w:lang w:val="en-US"/>
        </w:rPr>
        <w:t xml:space="preserve"> Accounting, </w:t>
      </w:r>
      <w:r w:rsidRPr="00754CEC">
        <w:rPr>
          <w:rFonts w:ascii="Cambria" w:hAnsi="Cambria"/>
          <w:lang w:val="en-US"/>
        </w:rPr>
        <w:t>Auburn University, Auburn, AL</w:t>
      </w:r>
      <w:r>
        <w:rPr>
          <w:rFonts w:ascii="Cambria" w:hAnsi="Cambria"/>
          <w:b/>
          <w:bCs/>
          <w:color w:val="66814F"/>
          <w:lang w:val="en-US"/>
        </w:rPr>
        <w:t xml:space="preserve"> </w:t>
      </w:r>
    </w:p>
    <w:p w14:paraId="6D5E02C6" w14:textId="152619F2" w:rsidR="00CE7C3E" w:rsidRPr="003207DB" w:rsidRDefault="00CE7C3E" w:rsidP="00165D50">
      <w:pPr>
        <w:snapToGrid w:val="0"/>
        <w:spacing w:before="240" w:line="264" w:lineRule="auto"/>
        <w:jc w:val="both"/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</w:pPr>
      <w:r w:rsidRPr="003207DB">
        <w:rPr>
          <w:rFonts w:ascii="Cambria" w:eastAsia="Roboto" w:hAnsi="Cambria" w:cs="Roboto"/>
          <w:b/>
          <w:bCs/>
          <w:color w:val="66814F"/>
          <w:sz w:val="30"/>
          <w:szCs w:val="30"/>
          <w:lang w:val="en-US"/>
        </w:rPr>
        <w:t>Technical Proficiencies</w:t>
      </w:r>
    </w:p>
    <w:p w14:paraId="32BF256D" w14:textId="78DF8586" w:rsidR="00227CC6" w:rsidRPr="003207DB" w:rsidRDefault="0052076B" w:rsidP="00631AB0">
      <w:pPr>
        <w:snapToGrid w:val="0"/>
        <w:spacing w:before="60" w:line="264" w:lineRule="auto"/>
        <w:jc w:val="both"/>
        <w:rPr>
          <w:rFonts w:ascii="Cambria" w:hAnsi="Cambria"/>
          <w:lang w:val="en-US"/>
        </w:rPr>
      </w:pPr>
      <w:r w:rsidRPr="0052076B">
        <w:rPr>
          <w:rFonts w:ascii="Cambria" w:hAnsi="Cambria"/>
          <w:lang w:val="en-US"/>
        </w:rPr>
        <w:t>SAP S/4HANA, Vistex, Oracle E-Business Suite R12, PeopleSoft GL/AM, POMS, Cognos, Advanced Excel (PivotTables, VLOOKUP/XLOOKUP), PowerPoint, Word, AI CoPilot</w:t>
      </w:r>
    </w:p>
    <w:sectPr w:rsidR="00227CC6" w:rsidRPr="003207DB" w:rsidSect="006F3439">
      <w:footerReference w:type="default" r:id="rId9"/>
      <w:headerReference w:type="first" r:id="rId10"/>
      <w:footerReference w:type="first" r:id="rId11"/>
      <w:pgSz w:w="12240" w:h="15840"/>
      <w:pgMar w:top="576" w:right="576" w:bottom="576" w:left="576" w:header="432" w:footer="43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8DC16" w14:textId="77777777" w:rsidR="005F469D" w:rsidRDefault="005F469D">
      <w:r>
        <w:separator/>
      </w:r>
    </w:p>
  </w:endnote>
  <w:endnote w:type="continuationSeparator" w:id="0">
    <w:p w14:paraId="62EF3B0D" w14:textId="77777777" w:rsidR="005F469D" w:rsidRDefault="005F4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BM Plex Sans">
    <w:charset w:val="00"/>
    <w:family w:val="swiss"/>
    <w:pitch w:val="variable"/>
    <w:sig w:usb0="A00002E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FranklinGothicURW-Boo"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  <w:color w:val="66814F"/>
      </w:rPr>
      <w:id w:val="-1272698213"/>
      <w:docPartObj>
        <w:docPartGallery w:val="Page Numbers (Bottom of Page)"/>
        <w:docPartUnique/>
      </w:docPartObj>
    </w:sdtPr>
    <w:sdtEndPr>
      <w:rPr>
        <w:rFonts w:ascii="IBM Plex Sans" w:hAnsi="IBM Plex Sans"/>
        <w:color w:val="222222"/>
        <w:sz w:val="18"/>
        <w:szCs w:val="18"/>
      </w:rPr>
    </w:sdtEndPr>
    <w:sdtContent>
      <w:sdt>
        <w:sdtPr>
          <w:rPr>
            <w:rFonts w:ascii="Cambria" w:hAnsi="Cambria"/>
            <w:color w:val="66814F"/>
          </w:rPr>
          <w:id w:val="-1093168642"/>
          <w:docPartObj>
            <w:docPartGallery w:val="Page Numbers (Top of Page)"/>
            <w:docPartUnique/>
          </w:docPartObj>
        </w:sdtPr>
        <w:sdtEndPr>
          <w:rPr>
            <w:rFonts w:ascii="IBM Plex Sans" w:hAnsi="IBM Plex Sans"/>
            <w:color w:val="222222"/>
            <w:sz w:val="18"/>
            <w:szCs w:val="18"/>
          </w:rPr>
        </w:sdtEndPr>
        <w:sdtContent>
          <w:p w14:paraId="6FBD57C9" w14:textId="1407855A" w:rsidR="00813181" w:rsidRPr="00813181" w:rsidRDefault="00813181" w:rsidP="00813181">
            <w:pPr>
              <w:pStyle w:val="Footer"/>
              <w:jc w:val="right"/>
              <w:rPr>
                <w:sz w:val="18"/>
                <w:szCs w:val="18"/>
              </w:rPr>
            </w:pPr>
            <w:r w:rsidRPr="00AA5CD4">
              <w:rPr>
                <w:rFonts w:ascii="Cambria" w:hAnsi="Cambria"/>
                <w:color w:val="66814F"/>
              </w:rPr>
              <w:t xml:space="preserve">Page </w:t>
            </w:r>
            <w:r w:rsidRPr="00AA5CD4">
              <w:rPr>
                <w:rFonts w:ascii="Cambria" w:hAnsi="Cambria"/>
                <w:color w:val="66814F"/>
              </w:rPr>
              <w:fldChar w:fldCharType="begin"/>
            </w:r>
            <w:r w:rsidRPr="00AA5CD4">
              <w:rPr>
                <w:rFonts w:ascii="Cambria" w:hAnsi="Cambria"/>
                <w:color w:val="66814F"/>
              </w:rPr>
              <w:instrText xml:space="preserve"> PAGE </w:instrText>
            </w:r>
            <w:r w:rsidRPr="00AA5CD4">
              <w:rPr>
                <w:rFonts w:ascii="Cambria" w:hAnsi="Cambria"/>
                <w:color w:val="66814F"/>
              </w:rPr>
              <w:fldChar w:fldCharType="separate"/>
            </w:r>
            <w:r>
              <w:rPr>
                <w:rFonts w:ascii="Cambria" w:hAnsi="Cambria"/>
                <w:noProof/>
                <w:color w:val="66814F"/>
              </w:rPr>
              <w:t>1</w:t>
            </w:r>
            <w:r w:rsidRPr="00AA5CD4">
              <w:rPr>
                <w:rFonts w:ascii="Cambria" w:hAnsi="Cambria"/>
                <w:color w:val="66814F"/>
              </w:rPr>
              <w:fldChar w:fldCharType="end"/>
            </w:r>
            <w:r w:rsidRPr="00AA5CD4">
              <w:rPr>
                <w:rFonts w:ascii="Cambria" w:hAnsi="Cambria"/>
                <w:color w:val="66814F"/>
              </w:rPr>
              <w:t xml:space="preserve"> of </w:t>
            </w:r>
            <w:r w:rsidRPr="00AA5CD4">
              <w:rPr>
                <w:rFonts w:ascii="Cambria" w:hAnsi="Cambria"/>
                <w:color w:val="66814F"/>
              </w:rPr>
              <w:fldChar w:fldCharType="begin"/>
            </w:r>
            <w:r w:rsidRPr="00AA5CD4">
              <w:rPr>
                <w:rFonts w:ascii="Cambria" w:hAnsi="Cambria"/>
                <w:color w:val="66814F"/>
              </w:rPr>
              <w:instrText xml:space="preserve"> NUMPAGES  </w:instrText>
            </w:r>
            <w:r w:rsidRPr="00AA5CD4">
              <w:rPr>
                <w:rFonts w:ascii="Cambria" w:hAnsi="Cambria"/>
                <w:color w:val="66814F"/>
              </w:rPr>
              <w:fldChar w:fldCharType="separate"/>
            </w:r>
            <w:r>
              <w:rPr>
                <w:rFonts w:ascii="Cambria" w:hAnsi="Cambria"/>
                <w:noProof/>
                <w:color w:val="66814F"/>
              </w:rPr>
              <w:t>1</w:t>
            </w:r>
            <w:r w:rsidRPr="00AA5CD4">
              <w:rPr>
                <w:rFonts w:ascii="Cambria" w:hAnsi="Cambria"/>
                <w:color w:val="66814F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  <w:color w:val="66814F"/>
      </w:rPr>
      <w:id w:val="-496267310"/>
      <w:docPartObj>
        <w:docPartGallery w:val="Page Numbers (Bottom of Page)"/>
        <w:docPartUnique/>
      </w:docPartObj>
    </w:sdtPr>
    <w:sdtEndPr>
      <w:rPr>
        <w:rFonts w:ascii="IBM Plex Sans" w:hAnsi="IBM Plex Sans"/>
        <w:color w:val="222222"/>
        <w:sz w:val="18"/>
        <w:szCs w:val="18"/>
      </w:rPr>
    </w:sdtEndPr>
    <w:sdtContent>
      <w:sdt>
        <w:sdtPr>
          <w:rPr>
            <w:rFonts w:ascii="Cambria" w:hAnsi="Cambria"/>
            <w:color w:val="66814F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IBM Plex Sans" w:hAnsi="IBM Plex Sans"/>
            <w:color w:val="222222"/>
            <w:sz w:val="18"/>
            <w:szCs w:val="18"/>
          </w:rPr>
        </w:sdtEndPr>
        <w:sdtContent>
          <w:p w14:paraId="6ED166EA" w14:textId="31012118" w:rsidR="00AA5CD4" w:rsidRPr="00AA5CD4" w:rsidRDefault="00AA5CD4" w:rsidP="00AA5CD4">
            <w:pPr>
              <w:pStyle w:val="Footer"/>
              <w:jc w:val="right"/>
              <w:rPr>
                <w:sz w:val="18"/>
                <w:szCs w:val="18"/>
              </w:rPr>
            </w:pPr>
            <w:r w:rsidRPr="00AA5CD4">
              <w:rPr>
                <w:rFonts w:ascii="Cambria" w:hAnsi="Cambria"/>
                <w:color w:val="66814F"/>
              </w:rPr>
              <w:t xml:space="preserve">Page </w:t>
            </w:r>
            <w:r w:rsidRPr="00AA5CD4">
              <w:rPr>
                <w:rFonts w:ascii="Cambria" w:hAnsi="Cambria"/>
                <w:color w:val="66814F"/>
              </w:rPr>
              <w:fldChar w:fldCharType="begin"/>
            </w:r>
            <w:r w:rsidRPr="00AA5CD4">
              <w:rPr>
                <w:rFonts w:ascii="Cambria" w:hAnsi="Cambria"/>
                <w:color w:val="66814F"/>
              </w:rPr>
              <w:instrText xml:space="preserve"> PAGE </w:instrText>
            </w:r>
            <w:r w:rsidRPr="00AA5CD4">
              <w:rPr>
                <w:rFonts w:ascii="Cambria" w:hAnsi="Cambria"/>
                <w:color w:val="66814F"/>
              </w:rPr>
              <w:fldChar w:fldCharType="separate"/>
            </w:r>
            <w:r w:rsidRPr="00AA5CD4">
              <w:rPr>
                <w:rFonts w:ascii="Cambria" w:hAnsi="Cambria"/>
                <w:noProof/>
                <w:color w:val="66814F"/>
              </w:rPr>
              <w:t>1</w:t>
            </w:r>
            <w:r w:rsidRPr="00AA5CD4">
              <w:rPr>
                <w:rFonts w:ascii="Cambria" w:hAnsi="Cambria"/>
                <w:color w:val="66814F"/>
              </w:rPr>
              <w:fldChar w:fldCharType="end"/>
            </w:r>
            <w:r w:rsidRPr="00AA5CD4">
              <w:rPr>
                <w:rFonts w:ascii="Cambria" w:hAnsi="Cambria"/>
                <w:color w:val="66814F"/>
              </w:rPr>
              <w:t xml:space="preserve"> of </w:t>
            </w:r>
            <w:r w:rsidRPr="00AA5CD4">
              <w:rPr>
                <w:rFonts w:ascii="Cambria" w:hAnsi="Cambria"/>
                <w:color w:val="66814F"/>
              </w:rPr>
              <w:fldChar w:fldCharType="begin"/>
            </w:r>
            <w:r w:rsidRPr="00AA5CD4">
              <w:rPr>
                <w:rFonts w:ascii="Cambria" w:hAnsi="Cambria"/>
                <w:color w:val="66814F"/>
              </w:rPr>
              <w:instrText xml:space="preserve"> NUMPAGES  </w:instrText>
            </w:r>
            <w:r w:rsidRPr="00AA5CD4">
              <w:rPr>
                <w:rFonts w:ascii="Cambria" w:hAnsi="Cambria"/>
                <w:color w:val="66814F"/>
              </w:rPr>
              <w:fldChar w:fldCharType="separate"/>
            </w:r>
            <w:r w:rsidRPr="00AA5CD4">
              <w:rPr>
                <w:rFonts w:ascii="Cambria" w:hAnsi="Cambria"/>
                <w:noProof/>
                <w:color w:val="66814F"/>
              </w:rPr>
              <w:t>1</w:t>
            </w:r>
            <w:r w:rsidRPr="00AA5CD4">
              <w:rPr>
                <w:rFonts w:ascii="Cambria" w:hAnsi="Cambria"/>
                <w:color w:val="66814F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6E40C" w14:textId="77777777" w:rsidR="005F469D" w:rsidRDefault="005F469D">
      <w:r>
        <w:separator/>
      </w:r>
    </w:p>
  </w:footnote>
  <w:footnote w:type="continuationSeparator" w:id="0">
    <w:p w14:paraId="23FF033B" w14:textId="77777777" w:rsidR="005F469D" w:rsidRDefault="005F46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FC27F" w14:textId="77777777" w:rsidR="00053A7D" w:rsidRDefault="00461FA5">
    <w:r>
      <w:rPr>
        <w:noProof/>
      </w:rPr>
      <w:drawing>
        <wp:anchor distT="0" distB="0" distL="0" distR="0" simplePos="0" relativeHeight="1308100" behindDoc="1" locked="0" layoutInCell="1" allowOverlap="1" wp14:anchorId="57D32320" wp14:editId="5C7DC125">
          <wp:simplePos x="0" y="0"/>
          <wp:positionH relativeFrom="page">
            <wp:align>center</wp:align>
          </wp:positionH>
          <wp:positionV relativeFrom="topMargin">
            <wp:posOffset>88900</wp:posOffset>
          </wp:positionV>
          <wp:extent cx="7434580" cy="1562100"/>
          <wp:effectExtent l="0" t="0" r="0" b="0"/>
          <wp:wrapNone/>
          <wp:docPr id="908907347" name="Picture 9089073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4287" cy="1570443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DB45DF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B6459A0"/>
    <w:multiLevelType w:val="hybridMultilevel"/>
    <w:tmpl w:val="4DCA98F2"/>
    <w:lvl w:ilvl="0" w:tplc="EF1C8964">
      <w:start w:val="1"/>
      <w:numFmt w:val="bullet"/>
      <w:lvlText w:val="•"/>
      <w:lvlJc w:val="left"/>
      <w:pPr>
        <w:ind w:left="144" w:hanging="144"/>
      </w:pPr>
      <w:rPr>
        <w:color w:val="BFD1B0"/>
      </w:rPr>
    </w:lvl>
    <w:lvl w:ilvl="1" w:tplc="5344DFE4">
      <w:numFmt w:val="decimal"/>
      <w:lvlText w:val=""/>
      <w:lvlJc w:val="left"/>
    </w:lvl>
    <w:lvl w:ilvl="2" w:tplc="AC2456E6">
      <w:numFmt w:val="decimal"/>
      <w:lvlText w:val=""/>
      <w:lvlJc w:val="left"/>
    </w:lvl>
    <w:lvl w:ilvl="3" w:tplc="296A2468">
      <w:numFmt w:val="decimal"/>
      <w:lvlText w:val=""/>
      <w:lvlJc w:val="left"/>
    </w:lvl>
    <w:lvl w:ilvl="4" w:tplc="22C8DA78">
      <w:numFmt w:val="decimal"/>
      <w:lvlText w:val=""/>
      <w:lvlJc w:val="left"/>
    </w:lvl>
    <w:lvl w:ilvl="5" w:tplc="ACB63476">
      <w:numFmt w:val="decimal"/>
      <w:lvlText w:val=""/>
      <w:lvlJc w:val="left"/>
    </w:lvl>
    <w:lvl w:ilvl="6" w:tplc="010C9544">
      <w:numFmt w:val="decimal"/>
      <w:lvlText w:val=""/>
      <w:lvlJc w:val="left"/>
    </w:lvl>
    <w:lvl w:ilvl="7" w:tplc="EE108F2A">
      <w:numFmt w:val="decimal"/>
      <w:lvlText w:val=""/>
      <w:lvlJc w:val="left"/>
    </w:lvl>
    <w:lvl w:ilvl="8" w:tplc="CD862970">
      <w:numFmt w:val="decimal"/>
      <w:lvlText w:val=""/>
      <w:lvlJc w:val="left"/>
    </w:lvl>
  </w:abstractNum>
  <w:abstractNum w:abstractNumId="2" w15:restartNumberingAfterBreak="0">
    <w:nsid w:val="546B4F89"/>
    <w:multiLevelType w:val="hybridMultilevel"/>
    <w:tmpl w:val="F4E0C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7C28F9"/>
    <w:multiLevelType w:val="hybridMultilevel"/>
    <w:tmpl w:val="2058128A"/>
    <w:lvl w:ilvl="0" w:tplc="7FC670CA">
      <w:start w:val="1"/>
      <w:numFmt w:val="bullet"/>
      <w:lvlText w:val="●"/>
      <w:lvlJc w:val="left"/>
      <w:pPr>
        <w:ind w:left="720" w:hanging="360"/>
      </w:pPr>
    </w:lvl>
    <w:lvl w:ilvl="1" w:tplc="9174A83E">
      <w:start w:val="1"/>
      <w:numFmt w:val="bullet"/>
      <w:lvlText w:val="○"/>
      <w:lvlJc w:val="left"/>
      <w:pPr>
        <w:ind w:left="1440" w:hanging="360"/>
      </w:pPr>
    </w:lvl>
    <w:lvl w:ilvl="2" w:tplc="F77620FE">
      <w:start w:val="1"/>
      <w:numFmt w:val="bullet"/>
      <w:lvlText w:val="■"/>
      <w:lvlJc w:val="left"/>
      <w:pPr>
        <w:ind w:left="2160" w:hanging="360"/>
      </w:pPr>
    </w:lvl>
    <w:lvl w:ilvl="3" w:tplc="0DDE8354">
      <w:start w:val="1"/>
      <w:numFmt w:val="bullet"/>
      <w:lvlText w:val="●"/>
      <w:lvlJc w:val="left"/>
      <w:pPr>
        <w:ind w:left="2880" w:hanging="360"/>
      </w:pPr>
    </w:lvl>
    <w:lvl w:ilvl="4" w:tplc="A9EADF5C">
      <w:start w:val="1"/>
      <w:numFmt w:val="bullet"/>
      <w:lvlText w:val="○"/>
      <w:lvlJc w:val="left"/>
      <w:pPr>
        <w:ind w:left="3600" w:hanging="360"/>
      </w:pPr>
    </w:lvl>
    <w:lvl w:ilvl="5" w:tplc="853E4612">
      <w:start w:val="1"/>
      <w:numFmt w:val="bullet"/>
      <w:lvlText w:val="■"/>
      <w:lvlJc w:val="left"/>
      <w:pPr>
        <w:ind w:left="4320" w:hanging="360"/>
      </w:pPr>
    </w:lvl>
    <w:lvl w:ilvl="6" w:tplc="AE183966">
      <w:start w:val="1"/>
      <w:numFmt w:val="bullet"/>
      <w:lvlText w:val="●"/>
      <w:lvlJc w:val="left"/>
      <w:pPr>
        <w:ind w:left="5040" w:hanging="360"/>
      </w:pPr>
    </w:lvl>
    <w:lvl w:ilvl="7" w:tplc="485EBDDE">
      <w:start w:val="1"/>
      <w:numFmt w:val="bullet"/>
      <w:lvlText w:val="●"/>
      <w:lvlJc w:val="left"/>
      <w:pPr>
        <w:ind w:left="5760" w:hanging="360"/>
      </w:pPr>
    </w:lvl>
    <w:lvl w:ilvl="8" w:tplc="7E6A2CD0">
      <w:start w:val="1"/>
      <w:numFmt w:val="bullet"/>
      <w:lvlText w:val="●"/>
      <w:lvlJc w:val="left"/>
      <w:pPr>
        <w:ind w:left="6480" w:hanging="360"/>
      </w:pPr>
    </w:lvl>
  </w:abstractNum>
  <w:abstractNum w:abstractNumId="4" w15:restartNumberingAfterBreak="0">
    <w:nsid w:val="6E0B5856"/>
    <w:multiLevelType w:val="hybridMultilevel"/>
    <w:tmpl w:val="504C04D8"/>
    <w:lvl w:ilvl="0" w:tplc="50428184">
      <w:start w:val="1"/>
      <w:numFmt w:val="decimal"/>
      <w:lvlText w:val="%1."/>
      <w:lvlJc w:val="left"/>
      <w:pPr>
        <w:ind w:left="431" w:hanging="215"/>
      </w:pPr>
    </w:lvl>
    <w:lvl w:ilvl="1" w:tplc="21169EC0">
      <w:numFmt w:val="decimal"/>
      <w:lvlText w:val=""/>
      <w:lvlJc w:val="left"/>
    </w:lvl>
    <w:lvl w:ilvl="2" w:tplc="D15E7C14">
      <w:numFmt w:val="decimal"/>
      <w:lvlText w:val=""/>
      <w:lvlJc w:val="left"/>
    </w:lvl>
    <w:lvl w:ilvl="3" w:tplc="AB06A0B4">
      <w:numFmt w:val="decimal"/>
      <w:lvlText w:val=""/>
      <w:lvlJc w:val="left"/>
    </w:lvl>
    <w:lvl w:ilvl="4" w:tplc="905CB1E6">
      <w:numFmt w:val="decimal"/>
      <w:lvlText w:val=""/>
      <w:lvlJc w:val="left"/>
    </w:lvl>
    <w:lvl w:ilvl="5" w:tplc="4DF2AD06">
      <w:numFmt w:val="decimal"/>
      <w:lvlText w:val=""/>
      <w:lvlJc w:val="left"/>
    </w:lvl>
    <w:lvl w:ilvl="6" w:tplc="363E75CA">
      <w:numFmt w:val="decimal"/>
      <w:lvlText w:val=""/>
      <w:lvlJc w:val="left"/>
    </w:lvl>
    <w:lvl w:ilvl="7" w:tplc="52DC43F8">
      <w:numFmt w:val="decimal"/>
      <w:lvlText w:val=""/>
      <w:lvlJc w:val="left"/>
    </w:lvl>
    <w:lvl w:ilvl="8" w:tplc="115AEDEE">
      <w:numFmt w:val="decimal"/>
      <w:lvlText w:val=""/>
      <w:lvlJc w:val="left"/>
    </w:lvl>
  </w:abstractNum>
  <w:num w:numId="1" w16cid:durableId="436683279">
    <w:abstractNumId w:val="3"/>
    <w:lvlOverride w:ilvl="0">
      <w:startOverride w:val="1"/>
    </w:lvlOverride>
  </w:num>
  <w:num w:numId="2" w16cid:durableId="406923219">
    <w:abstractNumId w:val="1"/>
    <w:lvlOverride w:ilvl="0">
      <w:startOverride w:val="1"/>
    </w:lvlOverride>
  </w:num>
  <w:num w:numId="3" w16cid:durableId="377163411">
    <w:abstractNumId w:val="1"/>
    <w:lvlOverride w:ilvl="0">
      <w:startOverride w:val="1"/>
    </w:lvlOverride>
  </w:num>
  <w:num w:numId="4" w16cid:durableId="2140369066">
    <w:abstractNumId w:val="1"/>
    <w:lvlOverride w:ilvl="0">
      <w:startOverride w:val="1"/>
    </w:lvlOverride>
  </w:num>
  <w:num w:numId="5" w16cid:durableId="1669744621">
    <w:abstractNumId w:val="1"/>
    <w:lvlOverride w:ilvl="0">
      <w:startOverride w:val="1"/>
    </w:lvlOverride>
  </w:num>
  <w:num w:numId="6" w16cid:durableId="1061447629">
    <w:abstractNumId w:val="1"/>
    <w:lvlOverride w:ilvl="0">
      <w:startOverride w:val="1"/>
    </w:lvlOverride>
  </w:num>
  <w:num w:numId="7" w16cid:durableId="55864418">
    <w:abstractNumId w:val="1"/>
    <w:lvlOverride w:ilvl="0">
      <w:startOverride w:val="1"/>
    </w:lvlOverride>
  </w:num>
  <w:num w:numId="8" w16cid:durableId="1474643163">
    <w:abstractNumId w:val="2"/>
  </w:num>
  <w:num w:numId="9" w16cid:durableId="802384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A7D"/>
    <w:rsid w:val="00017D99"/>
    <w:rsid w:val="00026947"/>
    <w:rsid w:val="00043E56"/>
    <w:rsid w:val="00053A7D"/>
    <w:rsid w:val="000623F0"/>
    <w:rsid w:val="00072AC9"/>
    <w:rsid w:val="00073A87"/>
    <w:rsid w:val="000762BE"/>
    <w:rsid w:val="00084B0E"/>
    <w:rsid w:val="000A5C10"/>
    <w:rsid w:val="000D73C9"/>
    <w:rsid w:val="000E7221"/>
    <w:rsid w:val="000F45A8"/>
    <w:rsid w:val="001276D8"/>
    <w:rsid w:val="0015773F"/>
    <w:rsid w:val="00165D50"/>
    <w:rsid w:val="001720B4"/>
    <w:rsid w:val="001834E8"/>
    <w:rsid w:val="001979DC"/>
    <w:rsid w:val="001A2086"/>
    <w:rsid w:val="001B1A46"/>
    <w:rsid w:val="001D1898"/>
    <w:rsid w:val="001E5205"/>
    <w:rsid w:val="001E5A04"/>
    <w:rsid w:val="001F3617"/>
    <w:rsid w:val="00222E22"/>
    <w:rsid w:val="00222F81"/>
    <w:rsid w:val="00226017"/>
    <w:rsid w:val="00227CC6"/>
    <w:rsid w:val="00230A09"/>
    <w:rsid w:val="002422DC"/>
    <w:rsid w:val="00244304"/>
    <w:rsid w:val="002B1A05"/>
    <w:rsid w:val="002D2E4D"/>
    <w:rsid w:val="00302B3B"/>
    <w:rsid w:val="00305C37"/>
    <w:rsid w:val="003104A1"/>
    <w:rsid w:val="003207DB"/>
    <w:rsid w:val="003255C6"/>
    <w:rsid w:val="00331F41"/>
    <w:rsid w:val="00334ED2"/>
    <w:rsid w:val="003427AF"/>
    <w:rsid w:val="00344BAC"/>
    <w:rsid w:val="00344BDD"/>
    <w:rsid w:val="00355658"/>
    <w:rsid w:val="00361E97"/>
    <w:rsid w:val="0037356C"/>
    <w:rsid w:val="003826E0"/>
    <w:rsid w:val="00384C1B"/>
    <w:rsid w:val="00393A0B"/>
    <w:rsid w:val="003954A9"/>
    <w:rsid w:val="003B2934"/>
    <w:rsid w:val="003B5481"/>
    <w:rsid w:val="003B6758"/>
    <w:rsid w:val="003C6B09"/>
    <w:rsid w:val="00422F32"/>
    <w:rsid w:val="00445A6A"/>
    <w:rsid w:val="00461FA5"/>
    <w:rsid w:val="0047011C"/>
    <w:rsid w:val="00481710"/>
    <w:rsid w:val="00493608"/>
    <w:rsid w:val="004955C3"/>
    <w:rsid w:val="004A027A"/>
    <w:rsid w:val="004B2C9D"/>
    <w:rsid w:val="004B7B5A"/>
    <w:rsid w:val="004D3AF2"/>
    <w:rsid w:val="00511DA7"/>
    <w:rsid w:val="0052076B"/>
    <w:rsid w:val="00524AA4"/>
    <w:rsid w:val="00524ACB"/>
    <w:rsid w:val="0055329B"/>
    <w:rsid w:val="005654C3"/>
    <w:rsid w:val="005701D7"/>
    <w:rsid w:val="00581CB1"/>
    <w:rsid w:val="00592E21"/>
    <w:rsid w:val="00594C5C"/>
    <w:rsid w:val="005A3326"/>
    <w:rsid w:val="005C0C72"/>
    <w:rsid w:val="005C6CDE"/>
    <w:rsid w:val="005F469D"/>
    <w:rsid w:val="00623A16"/>
    <w:rsid w:val="00631AB0"/>
    <w:rsid w:val="006370AA"/>
    <w:rsid w:val="00645B3C"/>
    <w:rsid w:val="006537B6"/>
    <w:rsid w:val="00657458"/>
    <w:rsid w:val="006645AF"/>
    <w:rsid w:val="006B32A2"/>
    <w:rsid w:val="006D0A4C"/>
    <w:rsid w:val="006E2762"/>
    <w:rsid w:val="006E5335"/>
    <w:rsid w:val="006F1276"/>
    <w:rsid w:val="006F3439"/>
    <w:rsid w:val="00701ECC"/>
    <w:rsid w:val="00702A2B"/>
    <w:rsid w:val="007037FC"/>
    <w:rsid w:val="00714C6B"/>
    <w:rsid w:val="00754CEC"/>
    <w:rsid w:val="00766636"/>
    <w:rsid w:val="00781E85"/>
    <w:rsid w:val="00794936"/>
    <w:rsid w:val="007A5EDF"/>
    <w:rsid w:val="007B1A18"/>
    <w:rsid w:val="007B24B5"/>
    <w:rsid w:val="007D6690"/>
    <w:rsid w:val="007E7B96"/>
    <w:rsid w:val="007F042A"/>
    <w:rsid w:val="007F2C6E"/>
    <w:rsid w:val="007F5617"/>
    <w:rsid w:val="007F5B96"/>
    <w:rsid w:val="00813181"/>
    <w:rsid w:val="00813ACF"/>
    <w:rsid w:val="00826F05"/>
    <w:rsid w:val="008337AD"/>
    <w:rsid w:val="00842ADF"/>
    <w:rsid w:val="00845A72"/>
    <w:rsid w:val="008473D2"/>
    <w:rsid w:val="008576FF"/>
    <w:rsid w:val="0086206A"/>
    <w:rsid w:val="00864EB1"/>
    <w:rsid w:val="008732DE"/>
    <w:rsid w:val="008A7994"/>
    <w:rsid w:val="008B367F"/>
    <w:rsid w:val="008B3841"/>
    <w:rsid w:val="008C7386"/>
    <w:rsid w:val="008F6712"/>
    <w:rsid w:val="00911EEC"/>
    <w:rsid w:val="009309DA"/>
    <w:rsid w:val="00943B4C"/>
    <w:rsid w:val="009463C7"/>
    <w:rsid w:val="00953CA7"/>
    <w:rsid w:val="00956AEF"/>
    <w:rsid w:val="009736FE"/>
    <w:rsid w:val="00975596"/>
    <w:rsid w:val="00983EF6"/>
    <w:rsid w:val="00984118"/>
    <w:rsid w:val="0098724E"/>
    <w:rsid w:val="00990158"/>
    <w:rsid w:val="009B20FD"/>
    <w:rsid w:val="009B28DF"/>
    <w:rsid w:val="009C6C4B"/>
    <w:rsid w:val="009C767F"/>
    <w:rsid w:val="009D1E11"/>
    <w:rsid w:val="009D7CB7"/>
    <w:rsid w:val="009E6339"/>
    <w:rsid w:val="009E7511"/>
    <w:rsid w:val="00A005A9"/>
    <w:rsid w:val="00A13B7E"/>
    <w:rsid w:val="00A13CCC"/>
    <w:rsid w:val="00A154E4"/>
    <w:rsid w:val="00A24CD3"/>
    <w:rsid w:val="00A33A9B"/>
    <w:rsid w:val="00A5348F"/>
    <w:rsid w:val="00A71C19"/>
    <w:rsid w:val="00A72773"/>
    <w:rsid w:val="00A83223"/>
    <w:rsid w:val="00AA03CB"/>
    <w:rsid w:val="00AA5CD4"/>
    <w:rsid w:val="00AD1D8A"/>
    <w:rsid w:val="00AF3424"/>
    <w:rsid w:val="00B30988"/>
    <w:rsid w:val="00B419FB"/>
    <w:rsid w:val="00B54C05"/>
    <w:rsid w:val="00B6054D"/>
    <w:rsid w:val="00B61DF0"/>
    <w:rsid w:val="00B62A4C"/>
    <w:rsid w:val="00B6366F"/>
    <w:rsid w:val="00B731F6"/>
    <w:rsid w:val="00B81589"/>
    <w:rsid w:val="00B947B8"/>
    <w:rsid w:val="00B9639B"/>
    <w:rsid w:val="00BA63EC"/>
    <w:rsid w:val="00BB00D6"/>
    <w:rsid w:val="00BB3BCB"/>
    <w:rsid w:val="00BC2A88"/>
    <w:rsid w:val="00BC3346"/>
    <w:rsid w:val="00BD4A4B"/>
    <w:rsid w:val="00C4630C"/>
    <w:rsid w:val="00C476E6"/>
    <w:rsid w:val="00C70CDD"/>
    <w:rsid w:val="00C740D0"/>
    <w:rsid w:val="00C80946"/>
    <w:rsid w:val="00C83F8C"/>
    <w:rsid w:val="00C916F3"/>
    <w:rsid w:val="00CA5806"/>
    <w:rsid w:val="00CB331C"/>
    <w:rsid w:val="00CB549B"/>
    <w:rsid w:val="00CC6ED0"/>
    <w:rsid w:val="00CD4670"/>
    <w:rsid w:val="00CD6F3F"/>
    <w:rsid w:val="00CE7C3E"/>
    <w:rsid w:val="00CF30C6"/>
    <w:rsid w:val="00CF7252"/>
    <w:rsid w:val="00D104A6"/>
    <w:rsid w:val="00D11898"/>
    <w:rsid w:val="00D162D6"/>
    <w:rsid w:val="00D21123"/>
    <w:rsid w:val="00D26588"/>
    <w:rsid w:val="00D267AB"/>
    <w:rsid w:val="00D36CB8"/>
    <w:rsid w:val="00D47010"/>
    <w:rsid w:val="00D60E5A"/>
    <w:rsid w:val="00DA4A95"/>
    <w:rsid w:val="00DB03BC"/>
    <w:rsid w:val="00DC2B6B"/>
    <w:rsid w:val="00DE7911"/>
    <w:rsid w:val="00E30815"/>
    <w:rsid w:val="00E455AA"/>
    <w:rsid w:val="00E461D3"/>
    <w:rsid w:val="00E65150"/>
    <w:rsid w:val="00E770D9"/>
    <w:rsid w:val="00E94299"/>
    <w:rsid w:val="00E95EA4"/>
    <w:rsid w:val="00EB2431"/>
    <w:rsid w:val="00EB413D"/>
    <w:rsid w:val="00EF0F3E"/>
    <w:rsid w:val="00EF454D"/>
    <w:rsid w:val="00EF75B9"/>
    <w:rsid w:val="00F127B0"/>
    <w:rsid w:val="00F21A2B"/>
    <w:rsid w:val="00F35499"/>
    <w:rsid w:val="00F40ACF"/>
    <w:rsid w:val="00F50344"/>
    <w:rsid w:val="00F7223E"/>
    <w:rsid w:val="00F90232"/>
    <w:rsid w:val="00F91FEE"/>
    <w:rsid w:val="00F95459"/>
    <w:rsid w:val="00FD6DE1"/>
    <w:rsid w:val="00FE1E15"/>
    <w:rsid w:val="00FF622A"/>
    <w:rsid w:val="00FF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7AB5A4"/>
  <w15:docId w15:val="{F2D80E7B-1B34-B442-A521-3CBF6A26B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CD4"/>
    <w:rPr>
      <w:rFonts w:ascii="IBM Plex Sans" w:eastAsia="IBM Plex Sans" w:hAnsi="IBM Plex Sans" w:cs="IBM Plex Sans"/>
      <w:color w:val="222222"/>
    </w:rPr>
  </w:style>
  <w:style w:type="paragraph" w:styleId="Heading1">
    <w:name w:val="heading 1"/>
    <w:basedOn w:val="Normal"/>
    <w:next w:val="Normal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customStyle="1" w:styleId="Strong1">
    <w:name w:val="Strong1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222222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PageNumber1">
    <w:name w:val="Page Number1"/>
    <w:basedOn w:val="Normal"/>
    <w:rPr>
      <w:color w:val="66814F"/>
    </w:rPr>
  </w:style>
  <w:style w:type="character" w:customStyle="1" w:styleId="SocialProfileLink">
    <w:name w:val="Social Profile Link"/>
    <w:uiPriority w:val="99"/>
    <w:unhideWhenUsed/>
    <w:rPr>
      <w:color w:val="66814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B7B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7B5A"/>
    <w:rPr>
      <w:rFonts w:ascii="IBM Plex Sans" w:eastAsia="IBM Plex Sans" w:hAnsi="IBM Plex Sans" w:cs="IBM Plex Sans"/>
      <w:color w:val="222222"/>
    </w:rPr>
  </w:style>
  <w:style w:type="paragraph" w:styleId="Footer">
    <w:name w:val="footer"/>
    <w:basedOn w:val="Normal"/>
    <w:link w:val="FooterChar"/>
    <w:uiPriority w:val="99"/>
    <w:unhideWhenUsed/>
    <w:rsid w:val="004B7B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7B5A"/>
    <w:rPr>
      <w:rFonts w:ascii="IBM Plex Sans" w:eastAsia="IBM Plex Sans" w:hAnsi="IBM Plex Sans" w:cs="IBM Plex Sans"/>
      <w:color w:val="222222"/>
    </w:rPr>
  </w:style>
  <w:style w:type="character" w:styleId="UnresolvedMention">
    <w:name w:val="Unresolved Mention"/>
    <w:basedOn w:val="DefaultParagraphFont"/>
    <w:uiPriority w:val="99"/>
    <w:semiHidden/>
    <w:unhideWhenUsed/>
    <w:rsid w:val="00581CB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91FEE"/>
    <w:rPr>
      <w:color w:val="96607D" w:themeColor="followedHyperlink"/>
      <w:u w:val="single"/>
    </w:rPr>
  </w:style>
  <w:style w:type="paragraph" w:styleId="ListBullet">
    <w:name w:val="List Bullet"/>
    <w:basedOn w:val="Normal"/>
    <w:uiPriority w:val="99"/>
    <w:unhideWhenUsed/>
    <w:rsid w:val="00344BAC"/>
    <w:pPr>
      <w:numPr>
        <w:numId w:val="9"/>
      </w:numPr>
      <w:tabs>
        <w:tab w:val="clear" w:pos="360"/>
      </w:tabs>
      <w:spacing w:after="200" w:line="276" w:lineRule="auto"/>
      <w:ind w:left="0" w:firstLine="0"/>
      <w:contextualSpacing/>
    </w:pPr>
    <w:rPr>
      <w:rFonts w:ascii="Calibri" w:eastAsia="Calibri" w:hAnsi="Calibri" w:cstheme="minorBidi"/>
      <w:color w:val="auto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8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edin.com/in/kelli-o-rourke-b2802b2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elliorourke63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999</Words>
  <Characters>6517</Characters>
  <Application>Microsoft Office Word</Application>
  <DocSecurity>0</DocSecurity>
  <Lines>138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Kelli O'Rourke</cp:lastModifiedBy>
  <cp:revision>14</cp:revision>
  <cp:lastPrinted>2025-12-03T04:46:00Z</cp:lastPrinted>
  <dcterms:created xsi:type="dcterms:W3CDTF">2026-03-13T09:12:00Z</dcterms:created>
  <dcterms:modified xsi:type="dcterms:W3CDTF">2026-03-13T14:01:00Z</dcterms:modified>
</cp:coreProperties>
</file>